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3F" w:rsidRPr="00FE1DF0" w:rsidRDefault="00CB63D8" w:rsidP="008044B7">
      <w:pPr>
        <w:spacing w:line="240" w:lineRule="auto"/>
        <w:rPr>
          <w:rFonts w:cstheme="minorHAnsi"/>
        </w:rPr>
      </w:pPr>
      <w:r w:rsidRPr="00FE1DF0">
        <w:rPr>
          <w:rFonts w:cstheme="minorHAnsi"/>
        </w:rPr>
        <w:t>Building Momentum: A</w:t>
      </w:r>
      <w:r w:rsidR="00346709" w:rsidRPr="00FE1DF0">
        <w:rPr>
          <w:rFonts w:cstheme="minorHAnsi"/>
        </w:rPr>
        <w:t xml:space="preserve"> new public service agreement</w:t>
      </w:r>
    </w:p>
    <w:p w:rsidR="0079653F" w:rsidRPr="00FE1DF0" w:rsidRDefault="0079653F" w:rsidP="008044B7">
      <w:pPr>
        <w:spacing w:line="240" w:lineRule="auto"/>
        <w:rPr>
          <w:rFonts w:cstheme="minorHAnsi"/>
        </w:rPr>
      </w:pPr>
      <w:r w:rsidRPr="00FE1DF0">
        <w:rPr>
          <w:rFonts w:cstheme="minorHAnsi"/>
        </w:rPr>
        <w:t xml:space="preserve">Dear </w:t>
      </w:r>
      <w:r w:rsidR="00CB63D8" w:rsidRPr="00FE1DF0">
        <w:rPr>
          <w:rFonts w:cstheme="minorHAnsi"/>
        </w:rPr>
        <w:t>member</w:t>
      </w:r>
    </w:p>
    <w:p w:rsidR="00947E95" w:rsidRPr="00FE1DF0" w:rsidRDefault="00A1391A" w:rsidP="00947E95">
      <w:r w:rsidRPr="00FE1DF0">
        <w:t xml:space="preserve">As you are aware, </w:t>
      </w:r>
      <w:r w:rsidR="00947E95" w:rsidRPr="00FE1DF0">
        <w:t>Fórsa’s elected National Executive has given detailed consider</w:t>
      </w:r>
      <w:r w:rsidRPr="00FE1DF0">
        <w:t xml:space="preserve">ation to </w:t>
      </w:r>
      <w:r w:rsidR="00947E95" w:rsidRPr="00FE1DF0">
        <w:t xml:space="preserve">the proposed </w:t>
      </w:r>
      <w:r w:rsidRPr="00FE1DF0">
        <w:t xml:space="preserve">new public service agreement, called Building Momentum, and it </w:t>
      </w:r>
      <w:r w:rsidR="00947E95" w:rsidRPr="00FE1DF0">
        <w:t xml:space="preserve">has overwhelmingly decided to recommend ACCEPTANCE of the agreement in this ballot. </w:t>
      </w:r>
    </w:p>
    <w:p w:rsidR="00A52C17" w:rsidRPr="00FE1DF0" w:rsidRDefault="00947E95" w:rsidP="00947E95">
      <w:pPr>
        <w:rPr>
          <w:lang w:val="en-GB"/>
        </w:rPr>
      </w:pPr>
      <w:r w:rsidRPr="00FE1DF0">
        <w:t xml:space="preserve">I share the National Executive’s view that Building Momentum represents the </w:t>
      </w:r>
      <w:r w:rsidRPr="00FE1DF0">
        <w:rPr>
          <w:lang w:val="en-GB"/>
        </w:rPr>
        <w:t>best possible outcome at this time. I am particularly pleased that we have achieved a package that’s substantially weighted towards lower-income civil and public servants.</w:t>
      </w:r>
    </w:p>
    <w:p w:rsidR="00A1391A" w:rsidRPr="00FE1DF0" w:rsidRDefault="00FE1DF0" w:rsidP="00947E95">
      <w:pPr>
        <w:rPr>
          <w:rFonts w:cstheme="minorHAnsi"/>
          <w:lang w:val="en-GB"/>
        </w:rPr>
      </w:pPr>
      <w:r w:rsidRPr="00FE1DF0">
        <w:rPr>
          <w:lang w:val="en-GB"/>
        </w:rPr>
        <w:t>Because of Fórsa’s determination, t</w:t>
      </w:r>
      <w:r w:rsidR="00947E95" w:rsidRPr="00FE1DF0">
        <w:rPr>
          <w:lang w:val="en-GB"/>
        </w:rPr>
        <w:t xml:space="preserve">he proposed agreement also includes </w:t>
      </w:r>
      <w:r w:rsidR="00947E95" w:rsidRPr="00FE1DF0">
        <w:rPr>
          <w:rFonts w:cstheme="minorHAnsi"/>
        </w:rPr>
        <w:t>a</w:t>
      </w:r>
      <w:r w:rsidR="00947E95" w:rsidRPr="00FE1DF0">
        <w:rPr>
          <w:rFonts w:cstheme="minorHAnsi"/>
          <w:lang w:val="en-GB"/>
        </w:rPr>
        <w:t xml:space="preserve"> mechanism</w:t>
      </w:r>
      <w:r w:rsidR="00A52C17" w:rsidRPr="00FE1DF0">
        <w:rPr>
          <w:rFonts w:cstheme="minorHAnsi"/>
          <w:lang w:val="en-GB"/>
        </w:rPr>
        <w:t xml:space="preserve"> </w:t>
      </w:r>
      <w:r w:rsidR="00947E95" w:rsidRPr="00FE1DF0">
        <w:rPr>
          <w:rFonts w:cstheme="minorHAnsi"/>
          <w:lang w:val="en-GB"/>
        </w:rPr>
        <w:t xml:space="preserve">to address the additional hours introduced </w:t>
      </w:r>
      <w:r w:rsidR="00292D71" w:rsidRPr="00FE1DF0">
        <w:rPr>
          <w:rFonts w:cstheme="minorHAnsi"/>
          <w:lang w:val="en-GB"/>
        </w:rPr>
        <w:t xml:space="preserve">for many </w:t>
      </w:r>
      <w:r w:rsidR="00947E95" w:rsidRPr="00FE1DF0">
        <w:rPr>
          <w:rFonts w:cstheme="minorHAnsi"/>
          <w:lang w:val="en-GB"/>
        </w:rPr>
        <w:t>under the Haddington Road agreement</w:t>
      </w:r>
      <w:r w:rsidR="00A1391A" w:rsidRPr="00FE1DF0">
        <w:rPr>
          <w:rFonts w:cstheme="minorHAnsi"/>
          <w:lang w:val="en-GB"/>
        </w:rPr>
        <w:t>.</w:t>
      </w:r>
      <w:r w:rsidR="00947E95" w:rsidRPr="00FE1DF0">
        <w:rPr>
          <w:rFonts w:cstheme="minorHAnsi"/>
          <w:lang w:val="en-GB"/>
        </w:rPr>
        <w:t xml:space="preserve"> </w:t>
      </w:r>
      <w:r w:rsidRPr="00FE1DF0">
        <w:rPr>
          <w:rFonts w:cstheme="minorHAnsi"/>
          <w:lang w:val="en-GB"/>
        </w:rPr>
        <w:t>If accepted, this would be the first agreement to address this injustice. And the i</w:t>
      </w:r>
      <w:r w:rsidR="00A1391A" w:rsidRPr="00FE1DF0">
        <w:rPr>
          <w:rFonts w:cstheme="minorHAnsi"/>
          <w:lang w:val="en-GB"/>
        </w:rPr>
        <w:t>nitial funding</w:t>
      </w:r>
      <w:r w:rsidR="00A1391A" w:rsidRPr="00FE1DF0">
        <w:rPr>
          <w:rFonts w:cstheme="minorHAnsi"/>
          <w:lang w:val="en-GB"/>
        </w:rPr>
        <w:t xml:space="preserve"> </w:t>
      </w:r>
      <w:r w:rsidRPr="00FE1DF0">
        <w:rPr>
          <w:rFonts w:cstheme="minorHAnsi"/>
          <w:lang w:val="en-GB"/>
        </w:rPr>
        <w:t>allocated means that</w:t>
      </w:r>
      <w:r w:rsidR="00A1391A" w:rsidRPr="00FE1DF0">
        <w:rPr>
          <w:rFonts w:cstheme="minorHAnsi"/>
          <w:lang w:val="en-GB"/>
        </w:rPr>
        <w:t xml:space="preserve">, </w:t>
      </w:r>
      <w:r w:rsidR="00A1391A" w:rsidRPr="00FE1DF0">
        <w:rPr>
          <w:rFonts w:cstheme="minorHAnsi"/>
          <w:lang w:val="en-GB"/>
        </w:rPr>
        <w:t>for those affected,</w:t>
      </w:r>
      <w:r w:rsidR="00A1391A" w:rsidRPr="00FE1DF0">
        <w:rPr>
          <w:rFonts w:cstheme="minorHAnsi"/>
          <w:lang w:val="en-GB"/>
        </w:rPr>
        <w:t xml:space="preserve"> working time will start being </w:t>
      </w:r>
      <w:r w:rsidR="00A1391A" w:rsidRPr="00FE1DF0">
        <w:rPr>
          <w:rFonts w:cstheme="minorHAnsi"/>
          <w:lang w:val="en-GB"/>
        </w:rPr>
        <w:t>reduced from next year.</w:t>
      </w:r>
    </w:p>
    <w:p w:rsidR="00947E95" w:rsidRPr="00FE1DF0" w:rsidRDefault="00A1391A" w:rsidP="00947E95">
      <w:pPr>
        <w:rPr>
          <w:rFonts w:cstheme="minorHAnsi"/>
          <w:lang w:val="en-GB"/>
        </w:rPr>
      </w:pPr>
      <w:r w:rsidRPr="00FE1DF0">
        <w:rPr>
          <w:rFonts w:cstheme="minorHAnsi"/>
          <w:lang w:val="en-GB"/>
        </w:rPr>
        <w:t xml:space="preserve">There is also a </w:t>
      </w:r>
      <w:r w:rsidR="00947E95" w:rsidRPr="00FE1DF0">
        <w:rPr>
          <w:rFonts w:cstheme="minorHAnsi"/>
          <w:lang w:val="en-GB"/>
        </w:rPr>
        <w:t xml:space="preserve">separate mechanism </w:t>
      </w:r>
      <w:r w:rsidR="00A52C17" w:rsidRPr="00FE1DF0">
        <w:rPr>
          <w:rFonts w:cstheme="minorHAnsi"/>
          <w:lang w:val="en-GB"/>
        </w:rPr>
        <w:t>(</w:t>
      </w:r>
      <w:r w:rsidR="00947E95" w:rsidRPr="00FE1DF0">
        <w:rPr>
          <w:rFonts w:cstheme="minorHAnsi"/>
          <w:lang w:val="en-GB"/>
        </w:rPr>
        <w:t>and initial funding</w:t>
      </w:r>
      <w:r w:rsidR="00A52C17" w:rsidRPr="00FE1DF0">
        <w:rPr>
          <w:rFonts w:cstheme="minorHAnsi"/>
          <w:lang w:val="en-GB"/>
        </w:rPr>
        <w:t>)</w:t>
      </w:r>
      <w:r w:rsidR="00947E95" w:rsidRPr="00FE1DF0">
        <w:rPr>
          <w:rFonts w:cstheme="minorHAnsi"/>
          <w:lang w:val="en-GB"/>
        </w:rPr>
        <w:t xml:space="preserve"> to address sectoral issues.</w:t>
      </w:r>
    </w:p>
    <w:p w:rsidR="00947E95" w:rsidRPr="00FE1DF0" w:rsidRDefault="00947E95" w:rsidP="00947E95">
      <w:pPr>
        <w:rPr>
          <w:rFonts w:cstheme="minorHAnsi"/>
          <w:lang w:val="en-GB"/>
        </w:rPr>
      </w:pPr>
      <w:r w:rsidRPr="00FE1DF0">
        <w:rPr>
          <w:rFonts w:cstheme="minorHAnsi"/>
          <w:lang w:val="en-GB"/>
        </w:rPr>
        <w:t>The provisions of the proposed two-year agreement include:</w:t>
      </w:r>
    </w:p>
    <w:p w:rsidR="00947E95" w:rsidRPr="00FE1DF0" w:rsidRDefault="00947E95" w:rsidP="009C4AC5">
      <w:pPr>
        <w:pStyle w:val="ListParagraph"/>
        <w:numPr>
          <w:ilvl w:val="0"/>
          <w:numId w:val="5"/>
        </w:numPr>
        <w:spacing w:after="160"/>
        <w:rPr>
          <w:rFonts w:cstheme="minorHAnsi"/>
          <w:sz w:val="22"/>
          <w:szCs w:val="22"/>
          <w:lang w:val="en-GB"/>
        </w:rPr>
      </w:pPr>
      <w:r w:rsidRPr="00FE1DF0">
        <w:rPr>
          <w:rFonts w:cstheme="minorHAnsi"/>
          <w:sz w:val="22"/>
          <w:szCs w:val="22"/>
          <w:lang w:val="en-GB"/>
        </w:rPr>
        <w:t>A general round increase worth 1% of gross pay or €500 a year, whichever is the greater, on 1</w:t>
      </w:r>
      <w:r w:rsidRPr="00FE1DF0">
        <w:rPr>
          <w:rFonts w:cstheme="minorHAnsi"/>
          <w:sz w:val="22"/>
          <w:szCs w:val="22"/>
          <w:vertAlign w:val="superscript"/>
          <w:lang w:val="en-GB"/>
        </w:rPr>
        <w:t>st</w:t>
      </w:r>
      <w:r w:rsidR="00C87D7E" w:rsidRPr="00FE1DF0">
        <w:rPr>
          <w:rFonts w:cstheme="minorHAnsi"/>
          <w:sz w:val="22"/>
          <w:szCs w:val="22"/>
          <w:lang w:val="en-GB"/>
        </w:rPr>
        <w:t xml:space="preserve"> October 2021</w:t>
      </w:r>
    </w:p>
    <w:p w:rsidR="00947E95" w:rsidRPr="00FE1DF0" w:rsidRDefault="00947E95" w:rsidP="009C4AC5">
      <w:pPr>
        <w:pStyle w:val="ListParagraph"/>
        <w:numPr>
          <w:ilvl w:val="0"/>
          <w:numId w:val="5"/>
        </w:numPr>
        <w:spacing w:after="160"/>
        <w:rPr>
          <w:rFonts w:cstheme="minorHAnsi"/>
          <w:sz w:val="22"/>
          <w:szCs w:val="22"/>
          <w:lang w:val="en-GB"/>
        </w:rPr>
      </w:pPr>
      <w:r w:rsidRPr="00FE1DF0">
        <w:rPr>
          <w:rFonts w:cstheme="minorHAnsi"/>
          <w:sz w:val="22"/>
          <w:szCs w:val="22"/>
          <w:lang w:val="en-GB"/>
        </w:rPr>
        <w:t>A second general round increase worth 1% of gross pay or €500 a year, whichever is the greater on 1</w:t>
      </w:r>
      <w:r w:rsidRPr="00FE1DF0">
        <w:rPr>
          <w:rFonts w:cstheme="minorHAnsi"/>
          <w:sz w:val="22"/>
          <w:szCs w:val="22"/>
          <w:vertAlign w:val="superscript"/>
          <w:lang w:val="en-GB"/>
        </w:rPr>
        <w:t>st</w:t>
      </w:r>
      <w:r w:rsidR="00C87D7E" w:rsidRPr="00FE1DF0">
        <w:rPr>
          <w:rFonts w:cstheme="minorHAnsi"/>
          <w:sz w:val="22"/>
          <w:szCs w:val="22"/>
          <w:lang w:val="en-GB"/>
        </w:rPr>
        <w:t xml:space="preserve"> October 2022</w:t>
      </w:r>
    </w:p>
    <w:p w:rsidR="00947E95" w:rsidRPr="00FE1DF0" w:rsidRDefault="00947E95" w:rsidP="00947E95">
      <w:pPr>
        <w:pStyle w:val="ListParagraph"/>
        <w:numPr>
          <w:ilvl w:val="0"/>
          <w:numId w:val="5"/>
        </w:numPr>
        <w:spacing w:after="160"/>
        <w:rPr>
          <w:rFonts w:cstheme="minorHAnsi"/>
          <w:sz w:val="22"/>
          <w:szCs w:val="22"/>
          <w:lang w:val="en-GB"/>
        </w:rPr>
      </w:pPr>
      <w:r w:rsidRPr="00FE1DF0">
        <w:rPr>
          <w:rFonts w:cstheme="minorHAnsi"/>
          <w:sz w:val="22"/>
          <w:szCs w:val="22"/>
          <w:lang w:val="en-GB"/>
        </w:rPr>
        <w:t>Provision for the equivalent of a</w:t>
      </w:r>
      <w:r w:rsidR="00A52C17" w:rsidRPr="00FE1DF0">
        <w:rPr>
          <w:rFonts w:cstheme="minorHAnsi"/>
          <w:sz w:val="22"/>
          <w:szCs w:val="22"/>
          <w:lang w:val="en-GB"/>
        </w:rPr>
        <w:t>n additional</w:t>
      </w:r>
      <w:r w:rsidRPr="00FE1DF0">
        <w:rPr>
          <w:rFonts w:cstheme="minorHAnsi"/>
          <w:sz w:val="22"/>
          <w:szCs w:val="22"/>
          <w:lang w:val="en-GB"/>
        </w:rPr>
        <w:t xml:space="preserve"> 1% increase through a ‘sectoral bargaining fund’ on 1</w:t>
      </w:r>
      <w:r w:rsidRPr="00FE1DF0">
        <w:rPr>
          <w:rFonts w:cstheme="minorHAnsi"/>
          <w:sz w:val="22"/>
          <w:szCs w:val="22"/>
          <w:vertAlign w:val="superscript"/>
          <w:lang w:val="en-GB"/>
        </w:rPr>
        <w:t>st</w:t>
      </w:r>
      <w:r w:rsidRPr="00FE1DF0">
        <w:rPr>
          <w:rFonts w:cstheme="minorHAnsi"/>
          <w:sz w:val="22"/>
          <w:szCs w:val="22"/>
          <w:lang w:val="en-GB"/>
        </w:rPr>
        <w:t xml:space="preserve"> February 2022.</w:t>
      </w:r>
    </w:p>
    <w:p w:rsidR="00947E95" w:rsidRPr="00FE1DF0" w:rsidRDefault="00C87D7E" w:rsidP="00947E95">
      <w:pPr>
        <w:pStyle w:val="ListParagraph"/>
        <w:numPr>
          <w:ilvl w:val="0"/>
          <w:numId w:val="6"/>
        </w:numPr>
        <w:spacing w:after="160"/>
        <w:rPr>
          <w:rFonts w:cstheme="minorHAnsi"/>
          <w:sz w:val="22"/>
          <w:szCs w:val="22"/>
          <w:lang w:val="en-GB"/>
        </w:rPr>
      </w:pPr>
      <w:r w:rsidRPr="00FE1DF0">
        <w:rPr>
          <w:rFonts w:cstheme="minorHAnsi"/>
          <w:sz w:val="22"/>
          <w:szCs w:val="22"/>
          <w:lang w:val="en-GB"/>
        </w:rPr>
        <w:t>A</w:t>
      </w:r>
      <w:r w:rsidR="00947E95" w:rsidRPr="00FE1DF0">
        <w:rPr>
          <w:rFonts w:cstheme="minorHAnsi"/>
          <w:sz w:val="22"/>
          <w:szCs w:val="22"/>
          <w:lang w:val="en-GB"/>
        </w:rPr>
        <w:t xml:space="preserve"> process of returning to pre-Haddington Road </w:t>
      </w:r>
      <w:r w:rsidR="00A52C17" w:rsidRPr="00FE1DF0">
        <w:rPr>
          <w:rFonts w:cstheme="minorHAnsi"/>
          <w:sz w:val="22"/>
          <w:szCs w:val="22"/>
          <w:lang w:val="en-GB"/>
        </w:rPr>
        <w:t xml:space="preserve">working </w:t>
      </w:r>
      <w:r w:rsidR="00947E95" w:rsidRPr="00FE1DF0">
        <w:rPr>
          <w:rFonts w:cstheme="minorHAnsi"/>
          <w:sz w:val="22"/>
          <w:szCs w:val="22"/>
          <w:lang w:val="en-GB"/>
        </w:rPr>
        <w:t xml:space="preserve">hours, with €150 million available to commence implementation during 2022, and provision for a successor agreement to engage on additional </w:t>
      </w:r>
      <w:r w:rsidRPr="00FE1DF0">
        <w:rPr>
          <w:rFonts w:cstheme="minorHAnsi"/>
          <w:sz w:val="22"/>
          <w:szCs w:val="22"/>
          <w:lang w:val="en-GB"/>
        </w:rPr>
        <w:t>measures</w:t>
      </w:r>
    </w:p>
    <w:p w:rsidR="00947E95" w:rsidRPr="00FE1DF0" w:rsidRDefault="00947E95" w:rsidP="00947E95">
      <w:pPr>
        <w:pStyle w:val="ListParagraph"/>
        <w:numPr>
          <w:ilvl w:val="0"/>
          <w:numId w:val="6"/>
        </w:numPr>
        <w:spacing w:after="160"/>
        <w:rPr>
          <w:rFonts w:cstheme="minorHAnsi"/>
          <w:sz w:val="22"/>
          <w:szCs w:val="22"/>
          <w:lang w:val="en-GB"/>
        </w:rPr>
      </w:pPr>
      <w:r w:rsidRPr="00FE1DF0">
        <w:rPr>
          <w:rFonts w:cstheme="minorHAnsi"/>
          <w:sz w:val="22"/>
          <w:szCs w:val="22"/>
          <w:lang w:val="en-GB"/>
        </w:rPr>
        <w:t>Restoration of overtime and premium payments to pre-2013 levels</w:t>
      </w:r>
    </w:p>
    <w:p w:rsidR="00947E95" w:rsidRPr="00FE1DF0" w:rsidRDefault="00947E95" w:rsidP="00947E95">
      <w:pPr>
        <w:pStyle w:val="ListParagraph"/>
        <w:numPr>
          <w:ilvl w:val="0"/>
          <w:numId w:val="9"/>
        </w:numPr>
        <w:spacing w:after="160"/>
        <w:rPr>
          <w:rFonts w:cstheme="minorHAnsi"/>
          <w:sz w:val="22"/>
          <w:szCs w:val="22"/>
          <w:lang w:val="en-GB"/>
        </w:rPr>
      </w:pPr>
      <w:r w:rsidRPr="00FE1DF0">
        <w:rPr>
          <w:rFonts w:cstheme="minorHAnsi"/>
          <w:sz w:val="22"/>
          <w:szCs w:val="22"/>
          <w:lang w:val="en-GB"/>
        </w:rPr>
        <w:t xml:space="preserve">The establishment of a ‘sectoral bargaining fund,’ initially worth 1% of basic pensionable pay, to deal with outstanding adjudications, recommendations, awards and claims, with the option for groups to use </w:t>
      </w:r>
      <w:r w:rsidR="00A52C17" w:rsidRPr="00FE1DF0">
        <w:rPr>
          <w:rFonts w:cstheme="minorHAnsi"/>
          <w:sz w:val="22"/>
          <w:szCs w:val="22"/>
          <w:lang w:val="en-GB"/>
        </w:rPr>
        <w:t xml:space="preserve">all or part of </w:t>
      </w:r>
      <w:r w:rsidRPr="00FE1DF0">
        <w:rPr>
          <w:rFonts w:cstheme="minorHAnsi"/>
          <w:sz w:val="22"/>
          <w:szCs w:val="22"/>
          <w:lang w:val="en-GB"/>
        </w:rPr>
        <w:t xml:space="preserve">the available allocation </w:t>
      </w:r>
      <w:r w:rsidR="00C87D7E" w:rsidRPr="00FE1DF0">
        <w:rPr>
          <w:rFonts w:cstheme="minorHAnsi"/>
          <w:sz w:val="22"/>
          <w:szCs w:val="22"/>
          <w:lang w:val="en-GB"/>
        </w:rPr>
        <w:t>as a sectoral pay round</w:t>
      </w:r>
    </w:p>
    <w:p w:rsidR="00947E95" w:rsidRPr="00FE1DF0" w:rsidRDefault="00C87D7E" w:rsidP="007434F4">
      <w:pPr>
        <w:pStyle w:val="ListParagraph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FE1DF0">
        <w:rPr>
          <w:sz w:val="22"/>
          <w:szCs w:val="22"/>
        </w:rPr>
        <w:t>T</w:t>
      </w:r>
      <w:r w:rsidR="00947E95" w:rsidRPr="00FE1DF0">
        <w:rPr>
          <w:sz w:val="22"/>
          <w:szCs w:val="22"/>
        </w:rPr>
        <w:t xml:space="preserve">he retention of </w:t>
      </w:r>
      <w:r w:rsidRPr="00FE1DF0">
        <w:rPr>
          <w:sz w:val="22"/>
          <w:szCs w:val="22"/>
        </w:rPr>
        <w:t xml:space="preserve">strong safeguards </w:t>
      </w:r>
      <w:r w:rsidR="00A52C17" w:rsidRPr="00FE1DF0">
        <w:rPr>
          <w:sz w:val="22"/>
          <w:szCs w:val="22"/>
        </w:rPr>
        <w:t>against</w:t>
      </w:r>
      <w:r w:rsidRPr="00FE1DF0">
        <w:rPr>
          <w:sz w:val="22"/>
          <w:szCs w:val="22"/>
        </w:rPr>
        <w:t xml:space="preserve"> </w:t>
      </w:r>
      <w:r w:rsidR="00947E95" w:rsidRPr="00FE1DF0">
        <w:rPr>
          <w:sz w:val="22"/>
          <w:szCs w:val="22"/>
        </w:rPr>
        <w:t xml:space="preserve">outsourcing </w:t>
      </w:r>
    </w:p>
    <w:p w:rsidR="00947E95" w:rsidRPr="00FE1DF0" w:rsidRDefault="00947E95" w:rsidP="00947E95">
      <w:pPr>
        <w:pStyle w:val="ListParagraph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FE1DF0">
        <w:rPr>
          <w:sz w:val="22"/>
          <w:szCs w:val="22"/>
        </w:rPr>
        <w:t>A commitment not to increase CORU, or other professional registration fees, during the lifetime of the agreement</w:t>
      </w:r>
    </w:p>
    <w:p w:rsidR="00947E95" w:rsidRPr="00FE1DF0" w:rsidRDefault="00947E95" w:rsidP="00285A59">
      <w:pPr>
        <w:pStyle w:val="ListParagraph"/>
        <w:numPr>
          <w:ilvl w:val="0"/>
          <w:numId w:val="4"/>
        </w:numPr>
        <w:spacing w:after="160" w:line="259" w:lineRule="auto"/>
        <w:rPr>
          <w:sz w:val="22"/>
          <w:szCs w:val="22"/>
        </w:rPr>
      </w:pPr>
      <w:r w:rsidRPr="00FE1DF0">
        <w:rPr>
          <w:rFonts w:cstheme="minorHAnsi"/>
          <w:sz w:val="22"/>
          <w:szCs w:val="22"/>
          <w:lang w:val="en-GB"/>
        </w:rPr>
        <w:t>A requirement for the education department to consult with Fórsa about the updating of the SNA contract, including the appropriate use of the contracted 72 hours</w:t>
      </w:r>
      <w:r w:rsidR="00C87D7E" w:rsidRPr="00FE1DF0">
        <w:rPr>
          <w:rFonts w:cstheme="minorHAnsi"/>
          <w:sz w:val="22"/>
          <w:szCs w:val="22"/>
          <w:lang w:val="en-GB"/>
        </w:rPr>
        <w:t>.</w:t>
      </w:r>
    </w:p>
    <w:p w:rsidR="00A52C17" w:rsidRPr="00FE1DF0" w:rsidRDefault="00A52C17" w:rsidP="00285A59">
      <w:pPr>
        <w:rPr>
          <w:rFonts w:cstheme="minorHAnsi"/>
        </w:rPr>
      </w:pPr>
      <w:r w:rsidRPr="00FE1DF0">
        <w:rPr>
          <w:rFonts w:cstheme="minorHAnsi"/>
        </w:rPr>
        <w:t>This is a relatively short agreement which means that, if it’s accepted, I expect to be back in negotiations to further improve pay, working conditions and protections in 18 months or so.</w:t>
      </w:r>
    </w:p>
    <w:p w:rsidR="00BF057B" w:rsidRPr="00FE1DF0" w:rsidRDefault="00285A59" w:rsidP="00285A59">
      <w:r w:rsidRPr="00FE1DF0">
        <w:t xml:space="preserve">I urge you to read the proposed agreement </w:t>
      </w:r>
      <w:r w:rsidR="00292D71" w:rsidRPr="00FE1DF0">
        <w:t xml:space="preserve">in the context of the challenging times we are experiencing as an economy and society, </w:t>
      </w:r>
      <w:r w:rsidRPr="00FE1DF0">
        <w:t xml:space="preserve">and cast your vote before </w:t>
      </w:r>
      <w:r w:rsidR="00292D71" w:rsidRPr="00FE1DF0">
        <w:rPr>
          <w:rFonts w:cstheme="minorHAnsi"/>
        </w:rPr>
        <w:t>5.00pm on Thursday 11</w:t>
      </w:r>
      <w:r w:rsidR="00292D71" w:rsidRPr="00FE1DF0">
        <w:rPr>
          <w:rFonts w:cstheme="minorHAnsi"/>
          <w:vertAlign w:val="superscript"/>
        </w:rPr>
        <w:t>th</w:t>
      </w:r>
      <w:r w:rsidR="00292D71" w:rsidRPr="00FE1DF0">
        <w:rPr>
          <w:rFonts w:cstheme="minorHAnsi"/>
        </w:rPr>
        <w:t xml:space="preserve"> February </w:t>
      </w:r>
      <w:r w:rsidR="00292D71" w:rsidRPr="00FE1DF0">
        <w:t xml:space="preserve">to ensure that </w:t>
      </w:r>
      <w:r w:rsidRPr="00FE1DF0">
        <w:t>your voice is heard.</w:t>
      </w:r>
    </w:p>
    <w:p w:rsidR="009F65B0" w:rsidRPr="00FE1DF0" w:rsidRDefault="009F65B0" w:rsidP="00BF44B2">
      <w:pPr>
        <w:spacing w:line="240" w:lineRule="auto"/>
        <w:rPr>
          <w:lang w:val="en-GB"/>
        </w:rPr>
      </w:pPr>
      <w:r w:rsidRPr="00FE1DF0">
        <w:rPr>
          <w:lang w:val="en-GB"/>
        </w:rPr>
        <w:t>With best wishes,</w:t>
      </w:r>
    </w:p>
    <w:p w:rsidR="00285A59" w:rsidRPr="00FE1DF0" w:rsidRDefault="009F65B0" w:rsidP="00285A59">
      <w:pPr>
        <w:pStyle w:val="NoSpacing"/>
        <w:rPr>
          <w:lang w:val="en-GB"/>
        </w:rPr>
      </w:pPr>
      <w:r w:rsidRPr="00FE1DF0">
        <w:rPr>
          <w:lang w:val="en-GB"/>
        </w:rPr>
        <w:t>Kevin Callinan</w:t>
      </w:r>
      <w:bookmarkStart w:id="0" w:name="_GoBack"/>
      <w:bookmarkEnd w:id="0"/>
    </w:p>
    <w:p w:rsidR="008044B7" w:rsidRPr="00FE1DF0" w:rsidRDefault="008044B7" w:rsidP="00285A59">
      <w:pPr>
        <w:pStyle w:val="NoSpacing"/>
        <w:rPr>
          <w:lang w:val="en-GB"/>
        </w:rPr>
      </w:pPr>
      <w:r w:rsidRPr="00FE1DF0">
        <w:rPr>
          <w:rFonts w:cstheme="minorHAnsi"/>
        </w:rPr>
        <w:t>General Secretary</w:t>
      </w:r>
    </w:p>
    <w:sectPr w:rsidR="008044B7" w:rsidRPr="00FE1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316"/>
    <w:multiLevelType w:val="hybridMultilevel"/>
    <w:tmpl w:val="7D0840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6E9C"/>
    <w:multiLevelType w:val="hybridMultilevel"/>
    <w:tmpl w:val="61F8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402"/>
    <w:multiLevelType w:val="hybridMultilevel"/>
    <w:tmpl w:val="2FCAA9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5A3"/>
    <w:multiLevelType w:val="hybridMultilevel"/>
    <w:tmpl w:val="843694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D1767"/>
    <w:multiLevelType w:val="hybridMultilevel"/>
    <w:tmpl w:val="D60E87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24B0B"/>
    <w:multiLevelType w:val="hybridMultilevel"/>
    <w:tmpl w:val="43928E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45CD9"/>
    <w:multiLevelType w:val="hybridMultilevel"/>
    <w:tmpl w:val="51464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B2F7A"/>
    <w:multiLevelType w:val="hybridMultilevel"/>
    <w:tmpl w:val="315E6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B1"/>
    <w:rsid w:val="0009502E"/>
    <w:rsid w:val="00143D04"/>
    <w:rsid w:val="00222FFE"/>
    <w:rsid w:val="002424F5"/>
    <w:rsid w:val="002571F5"/>
    <w:rsid w:val="00276C10"/>
    <w:rsid w:val="00285A59"/>
    <w:rsid w:val="00292D71"/>
    <w:rsid w:val="002B468D"/>
    <w:rsid w:val="002C0DE6"/>
    <w:rsid w:val="00346709"/>
    <w:rsid w:val="00355063"/>
    <w:rsid w:val="005007F5"/>
    <w:rsid w:val="00563FA1"/>
    <w:rsid w:val="00594706"/>
    <w:rsid w:val="005B03E6"/>
    <w:rsid w:val="00604DE9"/>
    <w:rsid w:val="00663179"/>
    <w:rsid w:val="00666E87"/>
    <w:rsid w:val="006834D6"/>
    <w:rsid w:val="006C2DC6"/>
    <w:rsid w:val="00731B24"/>
    <w:rsid w:val="007955A1"/>
    <w:rsid w:val="0079653F"/>
    <w:rsid w:val="007C3E80"/>
    <w:rsid w:val="007D03E6"/>
    <w:rsid w:val="007F2D96"/>
    <w:rsid w:val="008044B7"/>
    <w:rsid w:val="00810467"/>
    <w:rsid w:val="00875A70"/>
    <w:rsid w:val="008811DD"/>
    <w:rsid w:val="008B4EE1"/>
    <w:rsid w:val="009301EF"/>
    <w:rsid w:val="00947E95"/>
    <w:rsid w:val="009A218A"/>
    <w:rsid w:val="009A37A5"/>
    <w:rsid w:val="009D2FB3"/>
    <w:rsid w:val="009E3784"/>
    <w:rsid w:val="009F65B0"/>
    <w:rsid w:val="00A1391A"/>
    <w:rsid w:val="00A52C17"/>
    <w:rsid w:val="00A668A1"/>
    <w:rsid w:val="00AE556F"/>
    <w:rsid w:val="00B37D45"/>
    <w:rsid w:val="00BA7002"/>
    <w:rsid w:val="00BF057B"/>
    <w:rsid w:val="00BF0947"/>
    <w:rsid w:val="00BF44B2"/>
    <w:rsid w:val="00C07F9F"/>
    <w:rsid w:val="00C87D7E"/>
    <w:rsid w:val="00CB63D8"/>
    <w:rsid w:val="00CD0306"/>
    <w:rsid w:val="00DE42B1"/>
    <w:rsid w:val="00E15B3D"/>
    <w:rsid w:val="00E91E77"/>
    <w:rsid w:val="00E9235B"/>
    <w:rsid w:val="00EB7759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02F90-6433-4700-A3FB-CA5A9238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EE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06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044B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44B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04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Fórsa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Harbor</dc:creator>
  <cp:keywords/>
  <dc:description/>
  <cp:lastModifiedBy>Bernard Harbor</cp:lastModifiedBy>
  <cp:revision>5</cp:revision>
  <dcterms:created xsi:type="dcterms:W3CDTF">2021-01-13T13:41:00Z</dcterms:created>
  <dcterms:modified xsi:type="dcterms:W3CDTF">2021-01-13T13:50:00Z</dcterms:modified>
</cp:coreProperties>
</file>