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89" w:rsidRPr="00637931" w:rsidRDefault="00435D89" w:rsidP="00016A8D">
      <w:pPr>
        <w:jc w:val="center"/>
        <w:rPr>
          <w:rFonts w:asciiTheme="minorHAnsi" w:hAnsiTheme="minorHAnsi" w:cstheme="minorHAnsi"/>
          <w:b/>
          <w:sz w:val="24"/>
          <w:szCs w:val="24"/>
        </w:rPr>
      </w:pPr>
      <w:r w:rsidRPr="00637931">
        <w:rPr>
          <w:rFonts w:asciiTheme="minorHAnsi" w:hAnsiTheme="minorHAnsi" w:cstheme="minorHAnsi"/>
          <w:b/>
          <w:sz w:val="24"/>
          <w:szCs w:val="24"/>
        </w:rPr>
        <w:t>Independent Body Examining Additional Working Hours (HRA) in the Public Service</w:t>
      </w:r>
    </w:p>
    <w:p w:rsidR="00435D89" w:rsidRPr="00637931" w:rsidRDefault="00435D89" w:rsidP="00016A8D">
      <w:pPr>
        <w:jc w:val="center"/>
        <w:rPr>
          <w:rFonts w:asciiTheme="minorHAnsi" w:hAnsiTheme="minorHAnsi" w:cstheme="minorHAnsi"/>
          <w:b/>
          <w:sz w:val="24"/>
          <w:szCs w:val="24"/>
        </w:rPr>
      </w:pPr>
    </w:p>
    <w:p w:rsidR="00435D89" w:rsidRPr="00637931" w:rsidRDefault="00435D89" w:rsidP="00016A8D">
      <w:pPr>
        <w:jc w:val="center"/>
        <w:rPr>
          <w:rFonts w:asciiTheme="minorHAnsi" w:hAnsiTheme="minorHAnsi" w:cstheme="minorHAnsi"/>
          <w:b/>
          <w:sz w:val="24"/>
          <w:szCs w:val="24"/>
        </w:rPr>
      </w:pPr>
      <w:r w:rsidRPr="00637931">
        <w:rPr>
          <w:rFonts w:asciiTheme="minorHAnsi" w:hAnsiTheme="minorHAnsi" w:cstheme="minorHAnsi"/>
          <w:b/>
          <w:sz w:val="24"/>
          <w:szCs w:val="24"/>
        </w:rPr>
        <w:t>Supplementary submission from the</w:t>
      </w:r>
    </w:p>
    <w:p w:rsidR="00435D89" w:rsidRPr="00637931" w:rsidRDefault="00435D89" w:rsidP="00016A8D">
      <w:pPr>
        <w:jc w:val="center"/>
        <w:rPr>
          <w:rFonts w:asciiTheme="minorHAnsi" w:hAnsiTheme="minorHAnsi" w:cstheme="minorHAnsi"/>
          <w:b/>
          <w:sz w:val="24"/>
          <w:szCs w:val="24"/>
        </w:rPr>
      </w:pPr>
      <w:r w:rsidRPr="00637931">
        <w:rPr>
          <w:rFonts w:asciiTheme="minorHAnsi" w:hAnsiTheme="minorHAnsi" w:cstheme="minorHAnsi"/>
          <w:b/>
          <w:sz w:val="24"/>
          <w:szCs w:val="24"/>
        </w:rPr>
        <w:t xml:space="preserve">Public Services Committee </w:t>
      </w:r>
      <w:r w:rsidR="000854F9" w:rsidRPr="00637931">
        <w:rPr>
          <w:rFonts w:asciiTheme="minorHAnsi" w:hAnsiTheme="minorHAnsi" w:cstheme="minorHAnsi"/>
          <w:b/>
          <w:sz w:val="24"/>
          <w:szCs w:val="24"/>
        </w:rPr>
        <w:t xml:space="preserve">(PSC) </w:t>
      </w:r>
      <w:r w:rsidRPr="00637931">
        <w:rPr>
          <w:rFonts w:asciiTheme="minorHAnsi" w:hAnsiTheme="minorHAnsi" w:cstheme="minorHAnsi"/>
          <w:b/>
          <w:sz w:val="24"/>
          <w:szCs w:val="24"/>
        </w:rPr>
        <w:t>of the Irish Congress of Trade Unions</w:t>
      </w:r>
    </w:p>
    <w:p w:rsidR="00435D89" w:rsidRPr="00637931" w:rsidRDefault="00435D89" w:rsidP="00016A8D">
      <w:pPr>
        <w:jc w:val="center"/>
        <w:rPr>
          <w:rFonts w:asciiTheme="minorHAnsi" w:hAnsiTheme="minorHAnsi" w:cstheme="minorHAnsi"/>
          <w:b/>
          <w:sz w:val="24"/>
          <w:szCs w:val="24"/>
        </w:rPr>
      </w:pPr>
    </w:p>
    <w:p w:rsidR="00435D89" w:rsidRPr="00637931" w:rsidRDefault="00435D89" w:rsidP="00016A8D">
      <w:pPr>
        <w:jc w:val="center"/>
        <w:rPr>
          <w:rFonts w:asciiTheme="minorHAnsi" w:hAnsiTheme="minorHAnsi" w:cstheme="minorHAnsi"/>
          <w:b/>
          <w:sz w:val="24"/>
          <w:szCs w:val="24"/>
        </w:rPr>
      </w:pPr>
      <w:r w:rsidRPr="00637931">
        <w:rPr>
          <w:rFonts w:asciiTheme="minorHAnsi" w:hAnsiTheme="minorHAnsi" w:cstheme="minorHAnsi"/>
          <w:b/>
          <w:sz w:val="24"/>
          <w:szCs w:val="24"/>
        </w:rPr>
        <w:t>October 2021</w:t>
      </w:r>
    </w:p>
    <w:p w:rsidR="002E4AD6" w:rsidRPr="00637931" w:rsidRDefault="002E4AD6" w:rsidP="00016A8D">
      <w:pPr>
        <w:rPr>
          <w:rFonts w:asciiTheme="minorHAnsi" w:hAnsiTheme="minorHAnsi" w:cstheme="minorHAnsi"/>
          <w:sz w:val="24"/>
          <w:szCs w:val="24"/>
        </w:rPr>
      </w:pPr>
    </w:p>
    <w:p w:rsidR="00435D89" w:rsidRPr="00637931" w:rsidRDefault="000854F9" w:rsidP="00016A8D">
      <w:pPr>
        <w:rPr>
          <w:rFonts w:asciiTheme="minorHAnsi" w:hAnsiTheme="minorHAnsi" w:cstheme="minorHAnsi"/>
          <w:sz w:val="24"/>
          <w:szCs w:val="24"/>
        </w:rPr>
      </w:pPr>
      <w:r w:rsidRPr="00637931">
        <w:rPr>
          <w:rFonts w:asciiTheme="minorHAnsi" w:hAnsiTheme="minorHAnsi" w:cstheme="minorHAnsi"/>
          <w:b/>
          <w:sz w:val="24"/>
          <w:szCs w:val="24"/>
        </w:rPr>
        <w:t>Introduction</w:t>
      </w:r>
    </w:p>
    <w:p w:rsidR="000854F9" w:rsidRPr="00637931" w:rsidRDefault="000854F9" w:rsidP="00016A8D">
      <w:pPr>
        <w:rPr>
          <w:rFonts w:asciiTheme="minorHAnsi" w:hAnsiTheme="minorHAnsi" w:cstheme="minorHAnsi"/>
          <w:sz w:val="24"/>
          <w:szCs w:val="24"/>
        </w:rPr>
      </w:pPr>
    </w:p>
    <w:p w:rsidR="009935BC" w:rsidRDefault="000854F9" w:rsidP="00016A8D">
      <w:pPr>
        <w:rPr>
          <w:rFonts w:asciiTheme="minorHAnsi" w:hAnsiTheme="minorHAnsi" w:cstheme="minorHAnsi"/>
          <w:sz w:val="24"/>
          <w:szCs w:val="24"/>
        </w:rPr>
      </w:pPr>
      <w:r w:rsidRPr="00637931">
        <w:rPr>
          <w:rFonts w:asciiTheme="minorHAnsi" w:hAnsiTheme="minorHAnsi" w:cstheme="minorHAnsi"/>
          <w:sz w:val="24"/>
          <w:szCs w:val="24"/>
        </w:rPr>
        <w:t>This supplementary submission</w:t>
      </w:r>
      <w:r w:rsidR="009935BC">
        <w:rPr>
          <w:rFonts w:asciiTheme="minorHAnsi" w:hAnsiTheme="minorHAnsi" w:cstheme="minorHAnsi"/>
          <w:sz w:val="24"/>
          <w:szCs w:val="24"/>
        </w:rPr>
        <w:t xml:space="preserve">, which </w:t>
      </w:r>
      <w:r w:rsidR="009935BC" w:rsidRPr="00637931">
        <w:rPr>
          <w:rFonts w:asciiTheme="minorHAnsi" w:hAnsiTheme="minorHAnsi" w:cstheme="minorHAnsi"/>
          <w:sz w:val="24"/>
          <w:szCs w:val="24"/>
        </w:rPr>
        <w:t>summarises the PSC response to assertions made in management submissions to the Independent Body</w:t>
      </w:r>
      <w:r w:rsidR="009935BC">
        <w:rPr>
          <w:rFonts w:asciiTheme="minorHAnsi" w:hAnsiTheme="minorHAnsi" w:cstheme="minorHAnsi"/>
          <w:sz w:val="24"/>
          <w:szCs w:val="24"/>
        </w:rPr>
        <w:t>,</w:t>
      </w:r>
      <w:r w:rsidRPr="00637931">
        <w:rPr>
          <w:rFonts w:asciiTheme="minorHAnsi" w:hAnsiTheme="minorHAnsi" w:cstheme="minorHAnsi"/>
          <w:sz w:val="24"/>
          <w:szCs w:val="24"/>
        </w:rPr>
        <w:t xml:space="preserve"> should be read in conjunction with the PSC’s initial submission of 11</w:t>
      </w:r>
      <w:r w:rsidR="009935BC" w:rsidRPr="009935BC">
        <w:rPr>
          <w:rFonts w:asciiTheme="minorHAnsi" w:hAnsiTheme="minorHAnsi" w:cstheme="minorHAnsi"/>
          <w:sz w:val="24"/>
          <w:szCs w:val="24"/>
          <w:vertAlign w:val="superscript"/>
        </w:rPr>
        <w:t>th</w:t>
      </w:r>
      <w:r w:rsidR="009935BC">
        <w:rPr>
          <w:rFonts w:asciiTheme="minorHAnsi" w:hAnsiTheme="minorHAnsi" w:cstheme="minorHAnsi"/>
          <w:sz w:val="24"/>
          <w:szCs w:val="24"/>
        </w:rPr>
        <w:t xml:space="preserve"> </w:t>
      </w:r>
      <w:r w:rsidRPr="00637931">
        <w:rPr>
          <w:rFonts w:asciiTheme="minorHAnsi" w:hAnsiTheme="minorHAnsi" w:cstheme="minorHAnsi"/>
          <w:sz w:val="24"/>
          <w:szCs w:val="24"/>
        </w:rPr>
        <w:t>June 2021</w:t>
      </w:r>
      <w:r w:rsidR="009935BC">
        <w:rPr>
          <w:rFonts w:asciiTheme="minorHAnsi" w:hAnsiTheme="minorHAnsi" w:cstheme="minorHAnsi"/>
          <w:sz w:val="24"/>
          <w:szCs w:val="24"/>
        </w:rPr>
        <w:t xml:space="preserve">, along with </w:t>
      </w:r>
      <w:r w:rsidRPr="00637931">
        <w:rPr>
          <w:rFonts w:asciiTheme="minorHAnsi" w:hAnsiTheme="minorHAnsi" w:cstheme="minorHAnsi"/>
          <w:sz w:val="24"/>
          <w:szCs w:val="24"/>
        </w:rPr>
        <w:t>information shared with the Inde</w:t>
      </w:r>
      <w:r w:rsidR="009935BC">
        <w:rPr>
          <w:rFonts w:asciiTheme="minorHAnsi" w:hAnsiTheme="minorHAnsi" w:cstheme="minorHAnsi"/>
          <w:sz w:val="24"/>
          <w:szCs w:val="24"/>
        </w:rPr>
        <w:t>pendent Body in oral sessions.</w:t>
      </w:r>
    </w:p>
    <w:p w:rsidR="009935BC" w:rsidRDefault="009935BC" w:rsidP="00016A8D">
      <w:pPr>
        <w:rPr>
          <w:rFonts w:asciiTheme="minorHAnsi" w:hAnsiTheme="minorHAnsi" w:cstheme="minorHAnsi"/>
          <w:sz w:val="24"/>
          <w:szCs w:val="24"/>
        </w:rPr>
      </w:pPr>
    </w:p>
    <w:p w:rsidR="000854F9" w:rsidRPr="00637931" w:rsidRDefault="000854F9" w:rsidP="00016A8D">
      <w:pPr>
        <w:rPr>
          <w:rFonts w:asciiTheme="minorHAnsi" w:hAnsiTheme="minorHAnsi" w:cstheme="minorHAnsi"/>
          <w:sz w:val="24"/>
          <w:szCs w:val="24"/>
          <w:lang w:val="en-GB"/>
        </w:rPr>
      </w:pPr>
      <w:r w:rsidRPr="00637931">
        <w:rPr>
          <w:rFonts w:asciiTheme="minorHAnsi" w:hAnsiTheme="minorHAnsi" w:cstheme="minorHAnsi"/>
          <w:sz w:val="24"/>
          <w:szCs w:val="24"/>
        </w:rPr>
        <w:t>In these</w:t>
      </w:r>
      <w:r w:rsidR="009935BC">
        <w:rPr>
          <w:rFonts w:asciiTheme="minorHAnsi" w:hAnsiTheme="minorHAnsi" w:cstheme="minorHAnsi"/>
          <w:sz w:val="24"/>
          <w:szCs w:val="24"/>
        </w:rPr>
        <w:t xml:space="preserve"> submissions</w:t>
      </w:r>
      <w:r w:rsidRPr="00637931">
        <w:rPr>
          <w:rFonts w:asciiTheme="minorHAnsi" w:hAnsiTheme="minorHAnsi" w:cstheme="minorHAnsi"/>
          <w:sz w:val="24"/>
          <w:szCs w:val="24"/>
        </w:rPr>
        <w:t xml:space="preserve">, the PSC has noted that </w:t>
      </w:r>
      <w:r w:rsidRPr="00637931">
        <w:rPr>
          <w:rFonts w:asciiTheme="minorHAnsi" w:hAnsiTheme="minorHAnsi" w:cstheme="minorHAnsi"/>
          <w:sz w:val="24"/>
          <w:szCs w:val="24"/>
          <w:lang w:val="en-GB"/>
        </w:rPr>
        <w:t xml:space="preserve">the HRA did not establish </w:t>
      </w:r>
      <w:r w:rsidRPr="00637931">
        <w:rPr>
          <w:rFonts w:asciiTheme="minorHAnsi" w:eastAsia="Times New Roman" w:hAnsiTheme="minorHAnsi" w:cstheme="minorHAnsi"/>
          <w:sz w:val="24"/>
          <w:szCs w:val="24"/>
        </w:rPr>
        <w:t>any systematic process to assess or measure the productivity impact of the additional HRA hours</w:t>
      </w:r>
      <w:r w:rsidRPr="00637931">
        <w:rPr>
          <w:rFonts w:asciiTheme="minorHAnsi" w:hAnsiTheme="minorHAnsi" w:cstheme="minorHAnsi"/>
          <w:sz w:val="24"/>
          <w:szCs w:val="24"/>
          <w:lang w:val="en-GB"/>
        </w:rPr>
        <w:t xml:space="preserve"> or </w:t>
      </w:r>
      <w:r w:rsidR="009935BC">
        <w:rPr>
          <w:rFonts w:asciiTheme="minorHAnsi" w:hAnsiTheme="minorHAnsi" w:cstheme="minorHAnsi"/>
          <w:sz w:val="24"/>
          <w:szCs w:val="24"/>
          <w:lang w:val="en-GB"/>
        </w:rPr>
        <w:t xml:space="preserve">any </w:t>
      </w:r>
      <w:r w:rsidRPr="00637931">
        <w:rPr>
          <w:rFonts w:asciiTheme="minorHAnsi" w:hAnsiTheme="minorHAnsi" w:cstheme="minorHAnsi"/>
          <w:sz w:val="24"/>
          <w:szCs w:val="24"/>
          <w:lang w:val="en-GB"/>
        </w:rPr>
        <w:t>impact on costs or service delivery</w:t>
      </w:r>
      <w:r w:rsidR="009935BC">
        <w:rPr>
          <w:rFonts w:asciiTheme="minorHAnsi" w:hAnsiTheme="minorHAnsi" w:cstheme="minorHAnsi"/>
          <w:sz w:val="24"/>
          <w:szCs w:val="24"/>
          <w:lang w:val="en-GB"/>
        </w:rPr>
        <w:t xml:space="preserve">. The PSC also noted </w:t>
      </w:r>
      <w:r w:rsidRPr="00637931">
        <w:rPr>
          <w:rFonts w:asciiTheme="minorHAnsi" w:hAnsiTheme="minorHAnsi" w:cstheme="minorHAnsi"/>
          <w:sz w:val="24"/>
          <w:szCs w:val="24"/>
          <w:lang w:val="en-GB"/>
        </w:rPr>
        <w:t>that the various figures put forward by employer representatives do not appear to be based on solid practical assessments of any proven impact of the additional hours on productivity, service delivery, costs, or even staffing levels.</w:t>
      </w:r>
      <w:r w:rsidR="00B71E16" w:rsidRPr="00637931">
        <w:rPr>
          <w:rFonts w:asciiTheme="minorHAnsi" w:hAnsiTheme="minorHAnsi" w:cstheme="minorHAnsi"/>
          <w:sz w:val="24"/>
          <w:szCs w:val="24"/>
          <w:lang w:val="en-GB"/>
        </w:rPr>
        <w:t xml:space="preserve"> The </w:t>
      </w:r>
      <w:r w:rsidRPr="00637931">
        <w:rPr>
          <w:rFonts w:asciiTheme="minorHAnsi" w:hAnsiTheme="minorHAnsi" w:cstheme="minorHAnsi"/>
          <w:sz w:val="24"/>
          <w:szCs w:val="24"/>
          <w:lang w:val="en-GB"/>
        </w:rPr>
        <w:t xml:space="preserve">scale of headcount reduction in the years preceding and following the implementation of the HRA far exceeded any practical impact of the additional HRA hours. </w:t>
      </w:r>
    </w:p>
    <w:p w:rsidR="000854F9" w:rsidRPr="00637931" w:rsidRDefault="000854F9" w:rsidP="00016A8D">
      <w:pPr>
        <w:rPr>
          <w:rFonts w:asciiTheme="minorHAnsi" w:hAnsiTheme="minorHAnsi" w:cstheme="minorHAnsi"/>
          <w:sz w:val="24"/>
          <w:szCs w:val="24"/>
        </w:rPr>
      </w:pPr>
    </w:p>
    <w:p w:rsidR="009935BC" w:rsidRDefault="009935BC" w:rsidP="00016A8D">
      <w:pPr>
        <w:rPr>
          <w:rFonts w:asciiTheme="minorHAnsi" w:hAnsiTheme="minorHAnsi" w:cstheme="minorHAnsi"/>
          <w:b/>
          <w:sz w:val="24"/>
          <w:szCs w:val="24"/>
        </w:rPr>
      </w:pPr>
    </w:p>
    <w:p w:rsidR="00B71E16" w:rsidRPr="00637931" w:rsidRDefault="00B71E16" w:rsidP="00016A8D">
      <w:pPr>
        <w:rPr>
          <w:rFonts w:asciiTheme="minorHAnsi" w:hAnsiTheme="minorHAnsi" w:cstheme="minorHAnsi"/>
          <w:sz w:val="24"/>
          <w:szCs w:val="24"/>
        </w:rPr>
      </w:pPr>
      <w:r w:rsidRPr="00637931">
        <w:rPr>
          <w:rFonts w:asciiTheme="minorHAnsi" w:hAnsiTheme="minorHAnsi" w:cstheme="minorHAnsi"/>
          <w:b/>
          <w:sz w:val="24"/>
          <w:szCs w:val="24"/>
        </w:rPr>
        <w:t>Health</w:t>
      </w:r>
    </w:p>
    <w:p w:rsidR="00B71E16" w:rsidRPr="00637931" w:rsidRDefault="00B71E16" w:rsidP="00016A8D">
      <w:pPr>
        <w:rPr>
          <w:rFonts w:asciiTheme="minorHAnsi" w:hAnsiTheme="minorHAnsi" w:cstheme="minorHAnsi"/>
          <w:sz w:val="24"/>
          <w:szCs w:val="24"/>
        </w:rPr>
      </w:pPr>
    </w:p>
    <w:p w:rsidR="002C0A8E" w:rsidRPr="00637931" w:rsidRDefault="002C0A8E" w:rsidP="00016A8D">
      <w:pPr>
        <w:rPr>
          <w:rFonts w:asciiTheme="minorHAnsi" w:eastAsia="Times New Roman" w:hAnsiTheme="minorHAnsi" w:cstheme="minorHAnsi"/>
          <w:sz w:val="24"/>
          <w:szCs w:val="24"/>
          <w:lang w:val="en-GB"/>
        </w:rPr>
      </w:pPr>
      <w:r w:rsidRPr="00637931">
        <w:rPr>
          <w:rFonts w:asciiTheme="minorHAnsi" w:hAnsiTheme="minorHAnsi" w:cstheme="minorHAnsi"/>
          <w:sz w:val="24"/>
          <w:szCs w:val="24"/>
        </w:rPr>
        <w:t xml:space="preserve">Recent administrations have acknowledged the need for additional investment in </w:t>
      </w:r>
      <w:r w:rsidR="009935BC">
        <w:rPr>
          <w:rFonts w:asciiTheme="minorHAnsi" w:hAnsiTheme="minorHAnsi" w:cstheme="minorHAnsi"/>
          <w:sz w:val="24"/>
          <w:szCs w:val="24"/>
        </w:rPr>
        <w:t xml:space="preserve">health and social care </w:t>
      </w:r>
      <w:r w:rsidRPr="00637931">
        <w:rPr>
          <w:rFonts w:asciiTheme="minorHAnsi" w:hAnsiTheme="minorHAnsi" w:cstheme="minorHAnsi"/>
          <w:sz w:val="24"/>
          <w:szCs w:val="24"/>
        </w:rPr>
        <w:t xml:space="preserve">staffing, </w:t>
      </w:r>
      <w:r w:rsidR="009935BC">
        <w:rPr>
          <w:rFonts w:asciiTheme="minorHAnsi" w:hAnsiTheme="minorHAnsi" w:cstheme="minorHAnsi"/>
          <w:sz w:val="24"/>
          <w:szCs w:val="24"/>
        </w:rPr>
        <w:t>and</w:t>
      </w:r>
      <w:r w:rsidRPr="00637931">
        <w:rPr>
          <w:rFonts w:asciiTheme="minorHAnsi" w:hAnsiTheme="minorHAnsi" w:cstheme="minorHAnsi"/>
          <w:sz w:val="24"/>
          <w:szCs w:val="24"/>
        </w:rPr>
        <w:t xml:space="preserve"> the Sláintecare initiative envisages significant increases in personnel across a range of </w:t>
      </w:r>
      <w:r w:rsidR="009935BC">
        <w:rPr>
          <w:rFonts w:asciiTheme="minorHAnsi" w:hAnsiTheme="minorHAnsi" w:cstheme="minorHAnsi"/>
          <w:sz w:val="24"/>
          <w:szCs w:val="24"/>
        </w:rPr>
        <w:t xml:space="preserve">health service </w:t>
      </w:r>
      <w:r w:rsidRPr="00637931">
        <w:rPr>
          <w:rFonts w:asciiTheme="minorHAnsi" w:hAnsiTheme="minorHAnsi" w:cstheme="minorHAnsi"/>
          <w:sz w:val="24"/>
          <w:szCs w:val="24"/>
        </w:rPr>
        <w:t>professions and grades. While t</w:t>
      </w:r>
      <w:r w:rsidRPr="00637931">
        <w:rPr>
          <w:rFonts w:asciiTheme="minorHAnsi" w:eastAsia="Times New Roman" w:hAnsiTheme="minorHAnsi" w:cstheme="minorHAnsi"/>
          <w:sz w:val="24"/>
          <w:szCs w:val="24"/>
          <w:lang w:val="en-GB"/>
        </w:rPr>
        <w:t xml:space="preserve">he management submission leans on the pandemic as a yardstick measurement of need, this is not a regular measurement gauge. The real issue is the need a properly-resourced integrated healthcare system, and a restoration to pre-HRA hours would have minimal effect on this. </w:t>
      </w:r>
    </w:p>
    <w:p w:rsidR="002C0A8E" w:rsidRPr="00637931" w:rsidRDefault="002C0A8E" w:rsidP="00016A8D">
      <w:pPr>
        <w:rPr>
          <w:rFonts w:asciiTheme="minorHAnsi" w:eastAsia="Times New Roman" w:hAnsiTheme="minorHAnsi" w:cstheme="minorHAnsi"/>
          <w:sz w:val="24"/>
          <w:szCs w:val="24"/>
          <w:lang w:val="en-GB"/>
        </w:rPr>
      </w:pPr>
    </w:p>
    <w:p w:rsidR="00B71E16" w:rsidRDefault="00B71E16" w:rsidP="00016A8D">
      <w:pPr>
        <w:rPr>
          <w:rFonts w:asciiTheme="minorHAnsi" w:hAnsiTheme="minorHAnsi" w:cstheme="minorHAnsi"/>
          <w:sz w:val="24"/>
          <w:szCs w:val="24"/>
          <w:lang w:val="en-US"/>
        </w:rPr>
      </w:pPr>
      <w:r w:rsidRPr="00637931">
        <w:rPr>
          <w:rFonts w:asciiTheme="minorHAnsi" w:hAnsiTheme="minorHAnsi" w:cstheme="minorHAnsi"/>
          <w:sz w:val="24"/>
          <w:szCs w:val="24"/>
          <w:lang w:val="en-US"/>
        </w:rPr>
        <w:t xml:space="preserve">It is doubtful that increased HRA hours introduced in nursing and midwifery contributed in a significant way to offsetting the staffing reductions that had already occurred in these grades, where a fall of 4,363 whole time equivalents (WTE) occurred between 2007 and end- 2012. </w:t>
      </w:r>
      <w:r w:rsidR="007309A5" w:rsidRPr="00372AD7">
        <w:rPr>
          <w:sz w:val="24"/>
          <w:szCs w:val="24"/>
          <w:lang w:val="en-US"/>
        </w:rPr>
        <w:t xml:space="preserve">The dramatic drop in WTE numbers was driven by a moratorium on nurse and midwifery numbers, which commenced in 2007 and which was applied rigidly when the public service wide-moratorium was subsequently introduced. </w:t>
      </w:r>
      <w:r w:rsidRPr="00637931">
        <w:rPr>
          <w:rFonts w:asciiTheme="minorHAnsi" w:hAnsiTheme="minorHAnsi" w:cstheme="minorHAnsi"/>
          <w:sz w:val="24"/>
          <w:szCs w:val="24"/>
          <w:lang w:val="en-US"/>
        </w:rPr>
        <w:t xml:space="preserve">The HRA hours could not, and did not, offset this dramatic drop in numbers. Rather, growing demand continued to be met with fewer nurses and midwives. </w:t>
      </w:r>
    </w:p>
    <w:p w:rsidR="002C66C2" w:rsidRDefault="002C66C2" w:rsidP="00016A8D">
      <w:pPr>
        <w:rPr>
          <w:rFonts w:asciiTheme="minorHAnsi" w:hAnsiTheme="minorHAnsi" w:cstheme="minorHAnsi"/>
          <w:sz w:val="24"/>
          <w:szCs w:val="24"/>
          <w:lang w:val="en-US"/>
        </w:rPr>
      </w:pPr>
    </w:p>
    <w:p w:rsidR="00A90694" w:rsidRPr="00637931" w:rsidRDefault="00A90694" w:rsidP="00016A8D">
      <w:pPr>
        <w:rPr>
          <w:rFonts w:asciiTheme="minorHAnsi" w:hAnsiTheme="minorHAnsi" w:cstheme="minorHAnsi"/>
          <w:sz w:val="24"/>
          <w:szCs w:val="24"/>
        </w:rPr>
      </w:pPr>
      <w:r w:rsidRPr="00637931">
        <w:rPr>
          <w:rFonts w:asciiTheme="minorHAnsi" w:hAnsiTheme="minorHAnsi" w:cstheme="minorHAnsi"/>
          <w:sz w:val="24"/>
          <w:szCs w:val="24"/>
        </w:rPr>
        <w:t xml:space="preserve">It is a similar picture in radiography, radiation therapy and phlebotomy, where the additional working </w:t>
      </w:r>
      <w:r w:rsidR="0075291B">
        <w:rPr>
          <w:rFonts w:asciiTheme="minorHAnsi" w:hAnsiTheme="minorHAnsi" w:cstheme="minorHAnsi"/>
          <w:sz w:val="24"/>
          <w:szCs w:val="24"/>
        </w:rPr>
        <w:t xml:space="preserve">hours </w:t>
      </w:r>
      <w:r w:rsidRPr="00637931">
        <w:rPr>
          <w:rFonts w:asciiTheme="minorHAnsi" w:hAnsiTheme="minorHAnsi" w:cstheme="minorHAnsi"/>
          <w:sz w:val="24"/>
          <w:szCs w:val="24"/>
        </w:rPr>
        <w:t xml:space="preserve">did not result in increased patient throughput, and where there is no dependence on agency arrangements or increased access to on-call arrangements as emergency rotas remained separate in most departments. </w:t>
      </w:r>
    </w:p>
    <w:p w:rsidR="00A90694" w:rsidRPr="00637931" w:rsidRDefault="00A90694" w:rsidP="00016A8D">
      <w:pPr>
        <w:rPr>
          <w:rFonts w:asciiTheme="minorHAnsi" w:hAnsiTheme="minorHAnsi" w:cstheme="minorHAnsi"/>
          <w:sz w:val="24"/>
          <w:szCs w:val="24"/>
        </w:rPr>
      </w:pPr>
    </w:p>
    <w:p w:rsidR="0075291B" w:rsidRDefault="00316081" w:rsidP="00016A8D">
      <w:pPr>
        <w:rPr>
          <w:rFonts w:asciiTheme="minorHAnsi" w:eastAsia="Times New Roman" w:hAnsiTheme="minorHAnsi" w:cstheme="minorHAnsi"/>
          <w:sz w:val="24"/>
          <w:szCs w:val="24"/>
          <w:lang w:val="en-GB"/>
        </w:rPr>
      </w:pPr>
      <w:r w:rsidRPr="00637931">
        <w:rPr>
          <w:rFonts w:asciiTheme="minorHAnsi" w:hAnsiTheme="minorHAnsi" w:cstheme="minorHAnsi"/>
          <w:sz w:val="24"/>
          <w:szCs w:val="24"/>
          <w:lang w:val="en-GB"/>
        </w:rPr>
        <w:lastRenderedPageBreak/>
        <w:t>There is no evidence of productivity gains or savings arising from the HRA hours in non-clinical health roles</w:t>
      </w:r>
      <w:r w:rsidRPr="00637931">
        <w:rPr>
          <w:rFonts w:asciiTheme="minorHAnsi" w:hAnsiTheme="minorHAnsi" w:cstheme="minorHAnsi"/>
          <w:sz w:val="24"/>
          <w:szCs w:val="24"/>
        </w:rPr>
        <w:t xml:space="preserve">. Here, </w:t>
      </w:r>
      <w:r w:rsidR="00056D8C" w:rsidRPr="00637931">
        <w:rPr>
          <w:rFonts w:asciiTheme="minorHAnsi" w:eastAsia="Times New Roman" w:hAnsiTheme="minorHAnsi" w:cstheme="minorHAnsi"/>
          <w:sz w:val="24"/>
          <w:szCs w:val="24"/>
          <w:lang w:val="en-GB"/>
        </w:rPr>
        <w:t xml:space="preserve">existing flexibilities ensure that necessary </w:t>
      </w:r>
      <w:r w:rsidR="00435D89" w:rsidRPr="00637931">
        <w:rPr>
          <w:rFonts w:asciiTheme="minorHAnsi" w:eastAsia="Times New Roman" w:hAnsiTheme="minorHAnsi" w:cstheme="minorHAnsi"/>
          <w:sz w:val="24"/>
          <w:szCs w:val="24"/>
          <w:lang w:val="en-GB"/>
        </w:rPr>
        <w:t xml:space="preserve">work </w:t>
      </w:r>
      <w:r w:rsidR="00056D8C" w:rsidRPr="00637931">
        <w:rPr>
          <w:rFonts w:asciiTheme="minorHAnsi" w:eastAsia="Times New Roman" w:hAnsiTheme="minorHAnsi" w:cstheme="minorHAnsi"/>
          <w:sz w:val="24"/>
          <w:szCs w:val="24"/>
          <w:lang w:val="en-GB"/>
        </w:rPr>
        <w:t>is done on the basis of public service–wide practices</w:t>
      </w:r>
      <w:r w:rsidR="00435D89" w:rsidRPr="00637931">
        <w:rPr>
          <w:rFonts w:asciiTheme="minorHAnsi" w:eastAsia="Times New Roman" w:hAnsiTheme="minorHAnsi" w:cstheme="minorHAnsi"/>
          <w:sz w:val="24"/>
          <w:szCs w:val="24"/>
          <w:lang w:val="en-GB"/>
        </w:rPr>
        <w:t>.</w:t>
      </w:r>
      <w:r w:rsidR="00056D8C" w:rsidRPr="00637931">
        <w:rPr>
          <w:rFonts w:asciiTheme="minorHAnsi" w:eastAsia="Times New Roman" w:hAnsiTheme="minorHAnsi" w:cstheme="minorHAnsi"/>
          <w:sz w:val="24"/>
          <w:szCs w:val="24"/>
          <w:lang w:val="en-GB"/>
        </w:rPr>
        <w:t xml:space="preserve"> The increased staffing requirements </w:t>
      </w:r>
      <w:r w:rsidR="002C0A8E" w:rsidRPr="00637931">
        <w:rPr>
          <w:rFonts w:asciiTheme="minorHAnsi" w:eastAsia="Times New Roman" w:hAnsiTheme="minorHAnsi" w:cstheme="minorHAnsi"/>
          <w:sz w:val="24"/>
          <w:szCs w:val="24"/>
          <w:lang w:val="en-GB"/>
        </w:rPr>
        <w:t xml:space="preserve">required to deliver the </w:t>
      </w:r>
      <w:r w:rsidR="00435D89" w:rsidRPr="00637931">
        <w:rPr>
          <w:rFonts w:asciiTheme="minorHAnsi" w:eastAsia="Times New Roman" w:hAnsiTheme="minorHAnsi" w:cstheme="minorHAnsi"/>
          <w:sz w:val="24"/>
          <w:szCs w:val="24"/>
          <w:lang w:val="en-GB"/>
        </w:rPr>
        <w:t xml:space="preserve">level of 5/7 services </w:t>
      </w:r>
      <w:r w:rsidR="002C0A8E" w:rsidRPr="00637931">
        <w:rPr>
          <w:rFonts w:asciiTheme="minorHAnsi" w:eastAsia="Times New Roman" w:hAnsiTheme="minorHAnsi" w:cstheme="minorHAnsi"/>
          <w:sz w:val="24"/>
          <w:szCs w:val="24"/>
          <w:lang w:val="en-GB"/>
        </w:rPr>
        <w:t>that the HSE aspires</w:t>
      </w:r>
      <w:r w:rsidR="0075291B">
        <w:rPr>
          <w:rFonts w:asciiTheme="minorHAnsi" w:eastAsia="Times New Roman" w:hAnsiTheme="minorHAnsi" w:cstheme="minorHAnsi"/>
          <w:sz w:val="24"/>
          <w:szCs w:val="24"/>
          <w:lang w:val="en-GB"/>
        </w:rPr>
        <w:t xml:space="preserve"> to</w:t>
      </w:r>
      <w:r w:rsidR="002C0A8E" w:rsidRPr="00637931">
        <w:rPr>
          <w:rFonts w:asciiTheme="minorHAnsi" w:eastAsia="Times New Roman" w:hAnsiTheme="minorHAnsi" w:cstheme="minorHAnsi"/>
          <w:sz w:val="24"/>
          <w:szCs w:val="24"/>
          <w:lang w:val="en-GB"/>
        </w:rPr>
        <w:t xml:space="preserve"> far outweigh any benefit gained from the HRA hours.</w:t>
      </w:r>
      <w:r w:rsidR="00435D89" w:rsidRPr="00637931">
        <w:rPr>
          <w:rFonts w:asciiTheme="minorHAnsi" w:eastAsia="Times New Roman" w:hAnsiTheme="minorHAnsi" w:cstheme="minorHAnsi"/>
          <w:sz w:val="24"/>
          <w:szCs w:val="24"/>
          <w:lang w:val="en-GB"/>
        </w:rPr>
        <w:t xml:space="preserve"> For example, </w:t>
      </w:r>
      <w:r w:rsidR="002C0A8E" w:rsidRPr="00637931">
        <w:rPr>
          <w:rFonts w:asciiTheme="minorHAnsi" w:eastAsia="Times New Roman" w:hAnsiTheme="minorHAnsi" w:cstheme="minorHAnsi"/>
          <w:sz w:val="24"/>
          <w:szCs w:val="24"/>
          <w:lang w:val="en-GB"/>
        </w:rPr>
        <w:t>unions</w:t>
      </w:r>
      <w:r w:rsidR="00435D89" w:rsidRPr="00637931">
        <w:rPr>
          <w:rFonts w:asciiTheme="minorHAnsi" w:eastAsia="Times New Roman" w:hAnsiTheme="minorHAnsi" w:cstheme="minorHAnsi"/>
          <w:sz w:val="24"/>
          <w:szCs w:val="24"/>
          <w:lang w:val="en-GB"/>
        </w:rPr>
        <w:t xml:space="preserve"> have agreed in principle to 5/7 cover as part of the </w:t>
      </w:r>
      <w:r w:rsidR="002C0A8E" w:rsidRPr="00637931">
        <w:rPr>
          <w:rFonts w:asciiTheme="minorHAnsi" w:eastAsia="Times New Roman" w:hAnsiTheme="minorHAnsi" w:cstheme="minorHAnsi"/>
          <w:sz w:val="24"/>
          <w:szCs w:val="24"/>
          <w:lang w:val="en-GB"/>
        </w:rPr>
        <w:t>h</w:t>
      </w:r>
      <w:r w:rsidR="00435D89" w:rsidRPr="00637931">
        <w:rPr>
          <w:rFonts w:asciiTheme="minorHAnsi" w:eastAsia="Times New Roman" w:hAnsiTheme="minorHAnsi" w:cstheme="minorHAnsi"/>
          <w:sz w:val="24"/>
          <w:szCs w:val="24"/>
          <w:lang w:val="en-GB"/>
        </w:rPr>
        <w:t xml:space="preserve">ospital </w:t>
      </w:r>
      <w:r w:rsidR="002C0A8E" w:rsidRPr="00637931">
        <w:rPr>
          <w:rFonts w:asciiTheme="minorHAnsi" w:eastAsia="Times New Roman" w:hAnsiTheme="minorHAnsi" w:cstheme="minorHAnsi"/>
          <w:sz w:val="24"/>
          <w:szCs w:val="24"/>
          <w:lang w:val="en-GB"/>
        </w:rPr>
        <w:t>pharmacists’ r</w:t>
      </w:r>
      <w:r w:rsidR="00435D89" w:rsidRPr="00637931">
        <w:rPr>
          <w:rFonts w:asciiTheme="minorHAnsi" w:eastAsia="Times New Roman" w:hAnsiTheme="minorHAnsi" w:cstheme="minorHAnsi"/>
          <w:sz w:val="24"/>
          <w:szCs w:val="24"/>
          <w:lang w:val="en-GB"/>
        </w:rPr>
        <w:t>eview</w:t>
      </w:r>
      <w:r w:rsidR="002C0A8E" w:rsidRPr="00637931">
        <w:rPr>
          <w:rFonts w:asciiTheme="minorHAnsi" w:eastAsia="Times New Roman" w:hAnsiTheme="minorHAnsi" w:cstheme="minorHAnsi"/>
          <w:sz w:val="24"/>
          <w:szCs w:val="24"/>
          <w:lang w:val="en-GB"/>
        </w:rPr>
        <w:t xml:space="preserve">, but traditional core hours are already spread too thinly to </w:t>
      </w:r>
      <w:r w:rsidR="00435D89" w:rsidRPr="00637931">
        <w:rPr>
          <w:rFonts w:asciiTheme="minorHAnsi" w:eastAsia="Times New Roman" w:hAnsiTheme="minorHAnsi" w:cstheme="minorHAnsi"/>
          <w:sz w:val="24"/>
          <w:szCs w:val="24"/>
          <w:lang w:val="en-GB"/>
        </w:rPr>
        <w:t xml:space="preserve">apply </w:t>
      </w:r>
      <w:r w:rsidR="002C0A8E" w:rsidRPr="00637931">
        <w:rPr>
          <w:rFonts w:asciiTheme="minorHAnsi" w:eastAsia="Times New Roman" w:hAnsiTheme="minorHAnsi" w:cstheme="minorHAnsi"/>
          <w:sz w:val="24"/>
          <w:szCs w:val="24"/>
          <w:lang w:val="en-GB"/>
        </w:rPr>
        <w:t xml:space="preserve">this </w:t>
      </w:r>
      <w:r w:rsidR="00435D89" w:rsidRPr="00637931">
        <w:rPr>
          <w:rFonts w:asciiTheme="minorHAnsi" w:eastAsia="Times New Roman" w:hAnsiTheme="minorHAnsi" w:cstheme="minorHAnsi"/>
          <w:sz w:val="24"/>
          <w:szCs w:val="24"/>
          <w:lang w:val="en-GB"/>
        </w:rPr>
        <w:t>within existing resourc</w:t>
      </w:r>
      <w:r w:rsidR="002C0A8E" w:rsidRPr="00637931">
        <w:rPr>
          <w:rFonts w:asciiTheme="minorHAnsi" w:eastAsia="Times New Roman" w:hAnsiTheme="minorHAnsi" w:cstheme="minorHAnsi"/>
          <w:sz w:val="24"/>
          <w:szCs w:val="24"/>
          <w:lang w:val="en-GB"/>
        </w:rPr>
        <w:t>es.</w:t>
      </w:r>
    </w:p>
    <w:p w:rsidR="0075291B" w:rsidRDefault="0075291B" w:rsidP="00016A8D">
      <w:pPr>
        <w:rPr>
          <w:rFonts w:asciiTheme="minorHAnsi" w:eastAsia="Times New Roman" w:hAnsiTheme="minorHAnsi" w:cstheme="minorHAnsi"/>
          <w:sz w:val="24"/>
          <w:szCs w:val="24"/>
          <w:lang w:val="en-GB"/>
        </w:rPr>
      </w:pPr>
    </w:p>
    <w:p w:rsidR="00435D89" w:rsidRPr="00637931" w:rsidRDefault="002C0A8E" w:rsidP="00016A8D">
      <w:pPr>
        <w:rPr>
          <w:rFonts w:asciiTheme="minorHAnsi" w:eastAsia="Times New Roman" w:hAnsiTheme="minorHAnsi" w:cstheme="minorHAnsi"/>
          <w:sz w:val="24"/>
          <w:szCs w:val="24"/>
          <w:lang w:val="en-GB"/>
        </w:rPr>
      </w:pPr>
      <w:r w:rsidRPr="00637931">
        <w:rPr>
          <w:rFonts w:asciiTheme="minorHAnsi" w:eastAsia="Times New Roman" w:hAnsiTheme="minorHAnsi" w:cstheme="minorHAnsi"/>
          <w:sz w:val="24"/>
          <w:szCs w:val="24"/>
          <w:lang w:val="en-GB"/>
        </w:rPr>
        <w:t xml:space="preserve">Meanwhile, blended working in clerical, </w:t>
      </w:r>
      <w:r w:rsidR="00435D89" w:rsidRPr="00637931">
        <w:rPr>
          <w:rFonts w:asciiTheme="minorHAnsi" w:eastAsia="Times New Roman" w:hAnsiTheme="minorHAnsi" w:cstheme="minorHAnsi"/>
          <w:sz w:val="24"/>
          <w:szCs w:val="24"/>
          <w:lang w:val="en-GB"/>
        </w:rPr>
        <w:t xml:space="preserve">administrative </w:t>
      </w:r>
      <w:r w:rsidRPr="00637931">
        <w:rPr>
          <w:rFonts w:asciiTheme="minorHAnsi" w:eastAsia="Times New Roman" w:hAnsiTheme="minorHAnsi" w:cstheme="minorHAnsi"/>
          <w:sz w:val="24"/>
          <w:szCs w:val="24"/>
          <w:lang w:val="en-GB"/>
        </w:rPr>
        <w:t xml:space="preserve">and other </w:t>
      </w:r>
      <w:r w:rsidR="00435D89" w:rsidRPr="00637931">
        <w:rPr>
          <w:rFonts w:asciiTheme="minorHAnsi" w:eastAsia="Times New Roman" w:hAnsiTheme="minorHAnsi" w:cstheme="minorHAnsi"/>
          <w:sz w:val="24"/>
          <w:szCs w:val="24"/>
          <w:lang w:val="en-GB"/>
        </w:rPr>
        <w:t>area</w:t>
      </w:r>
      <w:r w:rsidRPr="00637931">
        <w:rPr>
          <w:rFonts w:asciiTheme="minorHAnsi" w:eastAsia="Times New Roman" w:hAnsiTheme="minorHAnsi" w:cstheme="minorHAnsi"/>
          <w:sz w:val="24"/>
          <w:szCs w:val="24"/>
          <w:lang w:val="en-GB"/>
        </w:rPr>
        <w:t xml:space="preserve">s </w:t>
      </w:r>
      <w:r w:rsidR="00435D89" w:rsidRPr="00637931">
        <w:rPr>
          <w:rFonts w:asciiTheme="minorHAnsi" w:eastAsia="Times New Roman" w:hAnsiTheme="minorHAnsi" w:cstheme="minorHAnsi"/>
          <w:sz w:val="24"/>
          <w:szCs w:val="24"/>
          <w:lang w:val="en-GB"/>
        </w:rPr>
        <w:t xml:space="preserve">has </w:t>
      </w:r>
      <w:r w:rsidR="0075291B">
        <w:rPr>
          <w:rFonts w:asciiTheme="minorHAnsi" w:eastAsia="Times New Roman" w:hAnsiTheme="minorHAnsi" w:cstheme="minorHAnsi"/>
          <w:sz w:val="24"/>
          <w:szCs w:val="24"/>
          <w:lang w:val="en-GB"/>
        </w:rPr>
        <w:t xml:space="preserve">demonstrated significant </w:t>
      </w:r>
      <w:r w:rsidR="00435D89" w:rsidRPr="00637931">
        <w:rPr>
          <w:rFonts w:asciiTheme="minorHAnsi" w:eastAsia="Times New Roman" w:hAnsiTheme="minorHAnsi" w:cstheme="minorHAnsi"/>
          <w:sz w:val="24"/>
          <w:szCs w:val="24"/>
          <w:lang w:val="en-GB"/>
        </w:rPr>
        <w:t>scope to increase productivity and absorb any e</w:t>
      </w:r>
      <w:r w:rsidRPr="00637931">
        <w:rPr>
          <w:rFonts w:asciiTheme="minorHAnsi" w:eastAsia="Times New Roman" w:hAnsiTheme="minorHAnsi" w:cstheme="minorHAnsi"/>
          <w:sz w:val="24"/>
          <w:szCs w:val="24"/>
          <w:lang w:val="en-GB"/>
        </w:rPr>
        <w:t>ffect of the restoration of pre-</w:t>
      </w:r>
      <w:r w:rsidR="00435D89" w:rsidRPr="00637931">
        <w:rPr>
          <w:rFonts w:asciiTheme="minorHAnsi" w:eastAsia="Times New Roman" w:hAnsiTheme="minorHAnsi" w:cstheme="minorHAnsi"/>
          <w:sz w:val="24"/>
          <w:szCs w:val="24"/>
          <w:lang w:val="en-GB"/>
        </w:rPr>
        <w:t>HRA hours</w:t>
      </w:r>
      <w:r w:rsidRPr="00637931">
        <w:rPr>
          <w:rFonts w:asciiTheme="minorHAnsi" w:eastAsia="Times New Roman" w:hAnsiTheme="minorHAnsi" w:cstheme="minorHAnsi"/>
          <w:sz w:val="24"/>
          <w:szCs w:val="24"/>
          <w:lang w:val="en-GB"/>
        </w:rPr>
        <w:t>, while s</w:t>
      </w:r>
      <w:r w:rsidR="00435D89" w:rsidRPr="00637931">
        <w:rPr>
          <w:rFonts w:asciiTheme="minorHAnsi" w:eastAsia="Times New Roman" w:hAnsiTheme="minorHAnsi" w:cstheme="minorHAnsi"/>
          <w:sz w:val="24"/>
          <w:szCs w:val="24"/>
          <w:lang w:val="en-GB"/>
        </w:rPr>
        <w:t xml:space="preserve">enior </w:t>
      </w:r>
      <w:r w:rsidRPr="00637931">
        <w:rPr>
          <w:rFonts w:asciiTheme="minorHAnsi" w:eastAsia="Times New Roman" w:hAnsiTheme="minorHAnsi" w:cstheme="minorHAnsi"/>
          <w:sz w:val="24"/>
          <w:szCs w:val="24"/>
          <w:lang w:val="en-GB"/>
        </w:rPr>
        <w:t>m</w:t>
      </w:r>
      <w:r w:rsidR="00435D89" w:rsidRPr="00637931">
        <w:rPr>
          <w:rFonts w:asciiTheme="minorHAnsi" w:eastAsia="Times New Roman" w:hAnsiTheme="minorHAnsi" w:cstheme="minorHAnsi"/>
          <w:sz w:val="24"/>
          <w:szCs w:val="24"/>
          <w:lang w:val="en-GB"/>
        </w:rPr>
        <w:t xml:space="preserve">anagers </w:t>
      </w:r>
      <w:r w:rsidR="003C3ADF">
        <w:rPr>
          <w:rFonts w:asciiTheme="minorHAnsi" w:eastAsia="Times New Roman" w:hAnsiTheme="minorHAnsi" w:cstheme="minorHAnsi"/>
          <w:sz w:val="24"/>
          <w:szCs w:val="24"/>
          <w:lang w:val="en-GB"/>
        </w:rPr>
        <w:t xml:space="preserve">and other staff </w:t>
      </w:r>
      <w:r w:rsidR="00435D89" w:rsidRPr="00637931">
        <w:rPr>
          <w:rFonts w:asciiTheme="minorHAnsi" w:eastAsia="Times New Roman" w:hAnsiTheme="minorHAnsi" w:cstheme="minorHAnsi"/>
          <w:sz w:val="24"/>
          <w:szCs w:val="24"/>
          <w:lang w:val="en-GB"/>
        </w:rPr>
        <w:t xml:space="preserve">regularly </w:t>
      </w:r>
      <w:r w:rsidRPr="00637931">
        <w:rPr>
          <w:rFonts w:asciiTheme="minorHAnsi" w:eastAsia="Times New Roman" w:hAnsiTheme="minorHAnsi" w:cstheme="minorHAnsi"/>
          <w:sz w:val="24"/>
          <w:szCs w:val="24"/>
          <w:lang w:val="en-GB"/>
        </w:rPr>
        <w:t>work way in excess of their contracted hours without entitlement to overtime. Here, a</w:t>
      </w:r>
      <w:r w:rsidR="00435D89" w:rsidRPr="00637931">
        <w:rPr>
          <w:rFonts w:asciiTheme="minorHAnsi" w:eastAsia="Times New Roman" w:hAnsiTheme="minorHAnsi" w:cstheme="minorHAnsi"/>
          <w:sz w:val="24"/>
          <w:szCs w:val="24"/>
          <w:lang w:val="en-GB"/>
        </w:rPr>
        <w:t xml:space="preserve"> reduction in hours would, in reality, </w:t>
      </w:r>
      <w:r w:rsidRPr="00637931">
        <w:rPr>
          <w:rFonts w:asciiTheme="minorHAnsi" w:eastAsia="Times New Roman" w:hAnsiTheme="minorHAnsi" w:cstheme="minorHAnsi"/>
          <w:sz w:val="24"/>
          <w:szCs w:val="24"/>
          <w:lang w:val="en-GB"/>
        </w:rPr>
        <w:t>occur in name only.</w:t>
      </w:r>
    </w:p>
    <w:p w:rsidR="002C0A8E" w:rsidRPr="00637931" w:rsidRDefault="002C0A8E" w:rsidP="00016A8D">
      <w:pPr>
        <w:rPr>
          <w:rFonts w:asciiTheme="minorHAnsi" w:eastAsia="Times New Roman" w:hAnsiTheme="minorHAnsi" w:cstheme="minorHAnsi"/>
          <w:sz w:val="24"/>
          <w:szCs w:val="24"/>
          <w:lang w:val="en-GB"/>
        </w:rPr>
      </w:pPr>
    </w:p>
    <w:p w:rsidR="002C0A8E" w:rsidRPr="00637931" w:rsidRDefault="002C0A8E" w:rsidP="00016A8D">
      <w:pPr>
        <w:rPr>
          <w:rFonts w:asciiTheme="minorHAnsi" w:eastAsia="Times New Roman" w:hAnsiTheme="minorHAnsi" w:cstheme="minorHAnsi"/>
          <w:sz w:val="24"/>
          <w:szCs w:val="24"/>
          <w:lang w:val="en-GB"/>
        </w:rPr>
      </w:pPr>
    </w:p>
    <w:p w:rsidR="00B83239" w:rsidRPr="00637931" w:rsidRDefault="002C0A8E" w:rsidP="00016A8D">
      <w:pPr>
        <w:rPr>
          <w:rFonts w:asciiTheme="minorHAnsi" w:hAnsiTheme="minorHAnsi" w:cstheme="minorHAnsi"/>
          <w:b/>
          <w:sz w:val="24"/>
          <w:szCs w:val="24"/>
          <w:lang w:val="en-GB"/>
        </w:rPr>
      </w:pPr>
      <w:r w:rsidRPr="00637931">
        <w:rPr>
          <w:rFonts w:asciiTheme="minorHAnsi" w:hAnsiTheme="minorHAnsi" w:cstheme="minorHAnsi"/>
          <w:b/>
          <w:sz w:val="24"/>
          <w:szCs w:val="24"/>
          <w:lang w:val="en-GB"/>
        </w:rPr>
        <w:t xml:space="preserve">Civil </w:t>
      </w:r>
      <w:r w:rsidR="00576A48" w:rsidRPr="00637931">
        <w:rPr>
          <w:rFonts w:asciiTheme="minorHAnsi" w:hAnsiTheme="minorHAnsi" w:cstheme="minorHAnsi"/>
          <w:b/>
          <w:sz w:val="24"/>
          <w:szCs w:val="24"/>
          <w:lang w:val="en-GB"/>
        </w:rPr>
        <w:t>s</w:t>
      </w:r>
      <w:r w:rsidR="00B83239" w:rsidRPr="00637931">
        <w:rPr>
          <w:rFonts w:asciiTheme="minorHAnsi" w:hAnsiTheme="minorHAnsi" w:cstheme="minorHAnsi"/>
          <w:b/>
          <w:sz w:val="24"/>
          <w:szCs w:val="24"/>
          <w:lang w:val="en-GB"/>
        </w:rPr>
        <w:t>ervice</w:t>
      </w:r>
    </w:p>
    <w:p w:rsidR="00B83239" w:rsidRPr="00637931" w:rsidRDefault="00B83239" w:rsidP="00016A8D">
      <w:pPr>
        <w:rPr>
          <w:rFonts w:asciiTheme="minorHAnsi" w:hAnsiTheme="minorHAnsi" w:cstheme="minorHAnsi"/>
          <w:sz w:val="24"/>
          <w:szCs w:val="24"/>
          <w:lang w:val="en-GB"/>
        </w:rPr>
      </w:pPr>
    </w:p>
    <w:p w:rsidR="00B83239" w:rsidRPr="00637931" w:rsidRDefault="00B83239" w:rsidP="00016A8D">
      <w:pPr>
        <w:rPr>
          <w:rFonts w:asciiTheme="minorHAnsi" w:hAnsiTheme="minorHAnsi" w:cstheme="minorHAnsi"/>
          <w:sz w:val="24"/>
          <w:szCs w:val="24"/>
        </w:rPr>
      </w:pPr>
      <w:r w:rsidRPr="00637931">
        <w:rPr>
          <w:rFonts w:asciiTheme="minorHAnsi" w:hAnsiTheme="minorHAnsi" w:cstheme="minorHAnsi"/>
          <w:sz w:val="24"/>
          <w:szCs w:val="24"/>
        </w:rPr>
        <w:t>Management’s assertion that replacing the HRA hours would require 2,500 additional civil serv</w:t>
      </w:r>
      <w:r w:rsidR="00302CD7">
        <w:rPr>
          <w:rFonts w:asciiTheme="minorHAnsi" w:hAnsiTheme="minorHAnsi" w:cstheme="minorHAnsi"/>
          <w:sz w:val="24"/>
          <w:szCs w:val="24"/>
        </w:rPr>
        <w:t xml:space="preserve">ants </w:t>
      </w:r>
      <w:r w:rsidRPr="00637931">
        <w:rPr>
          <w:rFonts w:asciiTheme="minorHAnsi" w:hAnsiTheme="minorHAnsi" w:cstheme="minorHAnsi"/>
          <w:sz w:val="24"/>
          <w:szCs w:val="24"/>
        </w:rPr>
        <w:t xml:space="preserve">does not stand up to scrutiny, and there </w:t>
      </w:r>
      <w:r w:rsidRPr="00637931">
        <w:rPr>
          <w:rFonts w:asciiTheme="minorHAnsi" w:hAnsiTheme="minorHAnsi" w:cstheme="minorHAnsi"/>
          <w:sz w:val="24"/>
          <w:szCs w:val="24"/>
          <w:lang w:val="en-GB"/>
        </w:rPr>
        <w:t xml:space="preserve">are no examples to support its claim that the additional hours </w:t>
      </w:r>
      <w:r w:rsidRPr="00637931">
        <w:rPr>
          <w:rFonts w:asciiTheme="minorHAnsi" w:hAnsiTheme="minorHAnsi" w:cstheme="minorHAnsi"/>
          <w:sz w:val="24"/>
          <w:szCs w:val="24"/>
        </w:rPr>
        <w:t>facilitated different working patterns without payment of allowances or premia. In fact</w:t>
      </w:r>
      <w:r w:rsidR="00302CD7">
        <w:rPr>
          <w:rFonts w:asciiTheme="minorHAnsi" w:hAnsiTheme="minorHAnsi" w:cstheme="minorHAnsi"/>
          <w:sz w:val="24"/>
          <w:szCs w:val="24"/>
        </w:rPr>
        <w:t>,</w:t>
      </w:r>
      <w:r w:rsidRPr="00637931">
        <w:rPr>
          <w:rFonts w:asciiTheme="minorHAnsi" w:hAnsiTheme="minorHAnsi" w:cstheme="minorHAnsi"/>
          <w:sz w:val="24"/>
          <w:szCs w:val="24"/>
        </w:rPr>
        <w:t xml:space="preserve"> the reorganisation of work in </w:t>
      </w:r>
      <w:r w:rsidR="00302CD7">
        <w:rPr>
          <w:rFonts w:asciiTheme="minorHAnsi" w:hAnsiTheme="minorHAnsi" w:cstheme="minorHAnsi"/>
          <w:sz w:val="24"/>
          <w:szCs w:val="24"/>
        </w:rPr>
        <w:t xml:space="preserve">areas </w:t>
      </w:r>
      <w:r w:rsidRPr="00637931">
        <w:rPr>
          <w:rFonts w:asciiTheme="minorHAnsi" w:hAnsiTheme="minorHAnsi" w:cstheme="minorHAnsi"/>
          <w:sz w:val="24"/>
          <w:szCs w:val="24"/>
        </w:rPr>
        <w:t xml:space="preserve">like </w:t>
      </w:r>
      <w:r w:rsidR="00302CD7">
        <w:rPr>
          <w:rFonts w:asciiTheme="minorHAnsi" w:hAnsiTheme="minorHAnsi" w:cstheme="minorHAnsi"/>
          <w:sz w:val="24"/>
          <w:szCs w:val="24"/>
        </w:rPr>
        <w:t>s</w:t>
      </w:r>
      <w:r w:rsidRPr="00637931">
        <w:rPr>
          <w:rFonts w:asciiTheme="minorHAnsi" w:hAnsiTheme="minorHAnsi" w:cstheme="minorHAnsi"/>
          <w:sz w:val="24"/>
          <w:szCs w:val="24"/>
        </w:rPr>
        <w:t xml:space="preserve">ocial </w:t>
      </w:r>
      <w:r w:rsidR="00302CD7">
        <w:rPr>
          <w:rFonts w:asciiTheme="minorHAnsi" w:hAnsiTheme="minorHAnsi" w:cstheme="minorHAnsi"/>
          <w:sz w:val="24"/>
          <w:szCs w:val="24"/>
        </w:rPr>
        <w:t>p</w:t>
      </w:r>
      <w:r w:rsidRPr="00637931">
        <w:rPr>
          <w:rFonts w:asciiTheme="minorHAnsi" w:hAnsiTheme="minorHAnsi" w:cstheme="minorHAnsi"/>
          <w:sz w:val="24"/>
          <w:szCs w:val="24"/>
        </w:rPr>
        <w:t xml:space="preserve">rotection arose from ongoing change programmes </w:t>
      </w:r>
      <w:r w:rsidR="00302CD7">
        <w:rPr>
          <w:rFonts w:asciiTheme="minorHAnsi" w:hAnsiTheme="minorHAnsi" w:cstheme="minorHAnsi"/>
          <w:sz w:val="24"/>
          <w:szCs w:val="24"/>
        </w:rPr>
        <w:t>unconnected</w:t>
      </w:r>
      <w:r w:rsidRPr="00637931">
        <w:rPr>
          <w:rFonts w:asciiTheme="minorHAnsi" w:hAnsiTheme="minorHAnsi" w:cstheme="minorHAnsi"/>
          <w:sz w:val="24"/>
          <w:szCs w:val="24"/>
        </w:rPr>
        <w:t xml:space="preserve"> to the additional HRA hours.</w:t>
      </w:r>
    </w:p>
    <w:p w:rsidR="00B83239" w:rsidRPr="00637931" w:rsidRDefault="00B83239" w:rsidP="00016A8D">
      <w:pPr>
        <w:rPr>
          <w:rFonts w:asciiTheme="minorHAnsi" w:hAnsiTheme="minorHAnsi" w:cstheme="minorHAnsi"/>
          <w:sz w:val="24"/>
          <w:szCs w:val="24"/>
        </w:rPr>
      </w:pPr>
    </w:p>
    <w:p w:rsidR="00302CD7" w:rsidRDefault="00B83239" w:rsidP="00016A8D">
      <w:pPr>
        <w:rPr>
          <w:rFonts w:asciiTheme="minorHAnsi" w:hAnsiTheme="minorHAnsi" w:cstheme="minorHAnsi"/>
          <w:sz w:val="24"/>
          <w:szCs w:val="24"/>
        </w:rPr>
      </w:pPr>
      <w:r w:rsidRPr="00637931">
        <w:rPr>
          <w:rFonts w:asciiTheme="minorHAnsi" w:hAnsiTheme="minorHAnsi" w:cstheme="minorHAnsi"/>
          <w:sz w:val="24"/>
          <w:szCs w:val="24"/>
        </w:rPr>
        <w:t xml:space="preserve">The management submission also argues that </w:t>
      </w:r>
      <w:r w:rsidR="00302CD7">
        <w:rPr>
          <w:rFonts w:asciiTheme="minorHAnsi" w:hAnsiTheme="minorHAnsi" w:cstheme="minorHAnsi"/>
          <w:sz w:val="24"/>
          <w:szCs w:val="24"/>
        </w:rPr>
        <w:t>the Department of Social Protection</w:t>
      </w:r>
      <w:r w:rsidRPr="00637931">
        <w:rPr>
          <w:rFonts w:asciiTheme="minorHAnsi" w:hAnsiTheme="minorHAnsi" w:cstheme="minorHAnsi"/>
          <w:sz w:val="24"/>
          <w:szCs w:val="24"/>
        </w:rPr>
        <w:t xml:space="preserve"> adjusted staffing levels as a result of the additional </w:t>
      </w:r>
      <w:r w:rsidR="00302CD7">
        <w:rPr>
          <w:rFonts w:asciiTheme="minorHAnsi" w:hAnsiTheme="minorHAnsi" w:cstheme="minorHAnsi"/>
          <w:sz w:val="24"/>
          <w:szCs w:val="24"/>
        </w:rPr>
        <w:t>HRA hours. Y</w:t>
      </w:r>
      <w:r w:rsidRPr="00637931">
        <w:rPr>
          <w:rFonts w:asciiTheme="minorHAnsi" w:hAnsiTheme="minorHAnsi" w:cstheme="minorHAnsi"/>
          <w:sz w:val="24"/>
          <w:szCs w:val="24"/>
        </w:rPr>
        <w:t xml:space="preserve">et the standard staffing measurement in the department, pre- and post-HRA, is based on numbers on the live register. </w:t>
      </w:r>
      <w:r w:rsidR="00302CD7">
        <w:rPr>
          <w:rFonts w:asciiTheme="minorHAnsi" w:hAnsiTheme="minorHAnsi" w:cstheme="minorHAnsi"/>
          <w:sz w:val="24"/>
          <w:szCs w:val="24"/>
        </w:rPr>
        <w:t xml:space="preserve">The submission </w:t>
      </w:r>
      <w:r w:rsidRPr="00637931">
        <w:rPr>
          <w:rFonts w:asciiTheme="minorHAnsi" w:hAnsiTheme="minorHAnsi" w:cstheme="minorHAnsi"/>
          <w:sz w:val="24"/>
          <w:szCs w:val="24"/>
        </w:rPr>
        <w:t>cites the development of the INTREO model as an example of where the HRA hours supported such changes, yet this development predates the introduction of the additional hours.</w:t>
      </w:r>
    </w:p>
    <w:p w:rsidR="00302CD7" w:rsidRDefault="00302CD7" w:rsidP="00016A8D">
      <w:pPr>
        <w:rPr>
          <w:rFonts w:asciiTheme="minorHAnsi" w:hAnsiTheme="minorHAnsi" w:cstheme="minorHAnsi"/>
          <w:sz w:val="24"/>
          <w:szCs w:val="24"/>
        </w:rPr>
      </w:pPr>
    </w:p>
    <w:p w:rsidR="00F0320D" w:rsidRPr="00637931" w:rsidRDefault="00302CD7" w:rsidP="00016A8D">
      <w:pPr>
        <w:rPr>
          <w:rFonts w:asciiTheme="minorHAnsi" w:hAnsiTheme="minorHAnsi" w:cstheme="minorHAnsi"/>
          <w:sz w:val="24"/>
          <w:szCs w:val="24"/>
        </w:rPr>
      </w:pPr>
      <w:r>
        <w:rPr>
          <w:rFonts w:asciiTheme="minorHAnsi" w:hAnsiTheme="minorHAnsi" w:cstheme="minorHAnsi"/>
          <w:sz w:val="24"/>
          <w:szCs w:val="24"/>
        </w:rPr>
        <w:t xml:space="preserve">The submission </w:t>
      </w:r>
      <w:r w:rsidR="00B83239" w:rsidRPr="00637931">
        <w:rPr>
          <w:rFonts w:asciiTheme="minorHAnsi" w:hAnsiTheme="minorHAnsi" w:cstheme="minorHAnsi"/>
          <w:sz w:val="24"/>
          <w:szCs w:val="24"/>
        </w:rPr>
        <w:t>also cites the development of the National Processing Team</w:t>
      </w:r>
      <w:r w:rsidR="00DC0CD7" w:rsidRPr="00637931">
        <w:rPr>
          <w:rFonts w:asciiTheme="minorHAnsi" w:hAnsiTheme="minorHAnsi" w:cstheme="minorHAnsi"/>
          <w:sz w:val="24"/>
          <w:szCs w:val="24"/>
        </w:rPr>
        <w:t xml:space="preserve">, but </w:t>
      </w:r>
      <w:r w:rsidR="00B83239" w:rsidRPr="00637931">
        <w:rPr>
          <w:rFonts w:asciiTheme="minorHAnsi" w:hAnsiTheme="minorHAnsi" w:cstheme="minorHAnsi"/>
          <w:sz w:val="24"/>
          <w:szCs w:val="24"/>
        </w:rPr>
        <w:t>this was facilitated by the establishment of the INTREO model, rather than the additional HRA hours.</w:t>
      </w:r>
      <w:r w:rsidR="00DC0CD7" w:rsidRPr="00637931">
        <w:rPr>
          <w:rFonts w:asciiTheme="minorHAnsi" w:hAnsiTheme="minorHAnsi" w:cstheme="minorHAnsi"/>
          <w:sz w:val="24"/>
          <w:szCs w:val="24"/>
        </w:rPr>
        <w:t xml:space="preserve"> </w:t>
      </w:r>
      <w:r w:rsidR="00B83239" w:rsidRPr="00637931">
        <w:rPr>
          <w:rFonts w:asciiTheme="minorHAnsi" w:hAnsiTheme="minorHAnsi" w:cstheme="minorHAnsi"/>
          <w:sz w:val="24"/>
          <w:szCs w:val="24"/>
        </w:rPr>
        <w:t xml:space="preserve">Management’s argument that the HRA hours supported the introduction of the PUP flies in the face of the reality that </w:t>
      </w:r>
      <w:r>
        <w:rPr>
          <w:rFonts w:asciiTheme="minorHAnsi" w:hAnsiTheme="minorHAnsi" w:cstheme="minorHAnsi"/>
          <w:sz w:val="24"/>
          <w:szCs w:val="24"/>
        </w:rPr>
        <w:t>the project</w:t>
      </w:r>
      <w:r w:rsidR="00B83239" w:rsidRPr="00637931">
        <w:rPr>
          <w:rFonts w:asciiTheme="minorHAnsi" w:hAnsiTheme="minorHAnsi" w:cstheme="minorHAnsi"/>
          <w:sz w:val="24"/>
          <w:szCs w:val="24"/>
        </w:rPr>
        <w:t xml:space="preserve"> was delivered over a very short period of weeks and on a shorter (not a longer) working day.</w:t>
      </w:r>
      <w:r>
        <w:rPr>
          <w:rFonts w:asciiTheme="minorHAnsi" w:hAnsiTheme="minorHAnsi" w:cstheme="minorHAnsi"/>
          <w:sz w:val="24"/>
          <w:szCs w:val="24"/>
        </w:rPr>
        <w:t xml:space="preserve"> </w:t>
      </w:r>
      <w:r w:rsidR="00F0320D" w:rsidRPr="00637931">
        <w:rPr>
          <w:rFonts w:asciiTheme="minorHAnsi" w:hAnsiTheme="minorHAnsi" w:cstheme="minorHAnsi"/>
          <w:sz w:val="24"/>
          <w:szCs w:val="24"/>
        </w:rPr>
        <w:t xml:space="preserve">Similarly, productivity in Revenue, particularly during the </w:t>
      </w:r>
      <w:r>
        <w:rPr>
          <w:rFonts w:asciiTheme="minorHAnsi" w:hAnsiTheme="minorHAnsi" w:cstheme="minorHAnsi"/>
          <w:sz w:val="24"/>
          <w:szCs w:val="24"/>
        </w:rPr>
        <w:t>p</w:t>
      </w:r>
      <w:r w:rsidR="00F0320D" w:rsidRPr="00637931">
        <w:rPr>
          <w:rFonts w:asciiTheme="minorHAnsi" w:hAnsiTheme="minorHAnsi" w:cstheme="minorHAnsi"/>
          <w:sz w:val="24"/>
          <w:szCs w:val="24"/>
        </w:rPr>
        <w:t>andemic, is attributable to organisational realignment and digital advances rather than the HRA hours.</w:t>
      </w:r>
    </w:p>
    <w:p w:rsidR="00F0320D" w:rsidRPr="00637931" w:rsidRDefault="00F0320D" w:rsidP="00016A8D">
      <w:pPr>
        <w:rPr>
          <w:rFonts w:asciiTheme="minorHAnsi" w:hAnsiTheme="minorHAnsi" w:cstheme="minorHAnsi"/>
          <w:sz w:val="24"/>
          <w:szCs w:val="24"/>
        </w:rPr>
      </w:pPr>
    </w:p>
    <w:p w:rsidR="00302CD7" w:rsidRDefault="00B83239" w:rsidP="00016A8D">
      <w:pPr>
        <w:rPr>
          <w:rFonts w:asciiTheme="minorHAnsi" w:hAnsiTheme="minorHAnsi" w:cstheme="minorHAnsi"/>
          <w:sz w:val="24"/>
          <w:szCs w:val="24"/>
        </w:rPr>
      </w:pPr>
      <w:r w:rsidRPr="00637931">
        <w:rPr>
          <w:rFonts w:asciiTheme="minorHAnsi" w:hAnsiTheme="minorHAnsi" w:cstheme="minorHAnsi"/>
          <w:sz w:val="24"/>
          <w:szCs w:val="24"/>
        </w:rPr>
        <w:t>P</w:t>
      </w:r>
      <w:r w:rsidR="00F0320D" w:rsidRPr="00637931">
        <w:rPr>
          <w:rFonts w:asciiTheme="minorHAnsi" w:hAnsiTheme="minorHAnsi" w:cstheme="minorHAnsi"/>
          <w:sz w:val="24"/>
          <w:szCs w:val="24"/>
        </w:rPr>
        <w:t>ressure points described in the areas of j</w:t>
      </w:r>
      <w:r w:rsidRPr="00637931">
        <w:rPr>
          <w:rFonts w:asciiTheme="minorHAnsi" w:hAnsiTheme="minorHAnsi" w:cstheme="minorHAnsi"/>
          <w:sz w:val="24"/>
          <w:szCs w:val="24"/>
        </w:rPr>
        <w:t xml:space="preserve">ustice, </w:t>
      </w:r>
      <w:r w:rsidR="00F0320D" w:rsidRPr="00637931">
        <w:rPr>
          <w:rFonts w:asciiTheme="minorHAnsi" w:hAnsiTheme="minorHAnsi" w:cstheme="minorHAnsi"/>
          <w:sz w:val="24"/>
          <w:szCs w:val="24"/>
        </w:rPr>
        <w:t>a</w:t>
      </w:r>
      <w:r w:rsidRPr="00637931">
        <w:rPr>
          <w:rFonts w:asciiTheme="minorHAnsi" w:hAnsiTheme="minorHAnsi" w:cstheme="minorHAnsi"/>
          <w:sz w:val="24"/>
          <w:szCs w:val="24"/>
        </w:rPr>
        <w:t xml:space="preserve">griculture and </w:t>
      </w:r>
      <w:r w:rsidR="00F0320D" w:rsidRPr="00637931">
        <w:rPr>
          <w:rFonts w:asciiTheme="minorHAnsi" w:hAnsiTheme="minorHAnsi" w:cstheme="minorHAnsi"/>
          <w:sz w:val="24"/>
          <w:szCs w:val="24"/>
        </w:rPr>
        <w:t>r</w:t>
      </w:r>
      <w:r w:rsidRPr="00637931">
        <w:rPr>
          <w:rFonts w:asciiTheme="minorHAnsi" w:hAnsiTheme="minorHAnsi" w:cstheme="minorHAnsi"/>
          <w:sz w:val="24"/>
          <w:szCs w:val="24"/>
        </w:rPr>
        <w:t xml:space="preserve">evenue are </w:t>
      </w:r>
      <w:r w:rsidR="00F0320D" w:rsidRPr="00637931">
        <w:rPr>
          <w:rFonts w:asciiTheme="minorHAnsi" w:hAnsiTheme="minorHAnsi" w:cstheme="minorHAnsi"/>
          <w:sz w:val="24"/>
          <w:szCs w:val="24"/>
        </w:rPr>
        <w:t>also exaggerated, as there</w:t>
      </w:r>
      <w:r w:rsidRPr="00637931">
        <w:rPr>
          <w:rFonts w:asciiTheme="minorHAnsi" w:hAnsiTheme="minorHAnsi" w:cstheme="minorHAnsi"/>
          <w:sz w:val="24"/>
          <w:szCs w:val="24"/>
        </w:rPr>
        <w:t xml:space="preserve"> is no evidence of any requirement for significant numbers of additional staff </w:t>
      </w:r>
      <w:r w:rsidR="00F0320D" w:rsidRPr="00637931">
        <w:rPr>
          <w:rFonts w:asciiTheme="minorHAnsi" w:hAnsiTheme="minorHAnsi" w:cstheme="minorHAnsi"/>
          <w:sz w:val="24"/>
          <w:szCs w:val="24"/>
        </w:rPr>
        <w:t>if pre-HRA arrangements are restored</w:t>
      </w:r>
      <w:r w:rsidR="00302CD7">
        <w:rPr>
          <w:rFonts w:asciiTheme="minorHAnsi" w:hAnsiTheme="minorHAnsi" w:cstheme="minorHAnsi"/>
          <w:sz w:val="24"/>
          <w:szCs w:val="24"/>
        </w:rPr>
        <w:t xml:space="preserve">. This includes </w:t>
      </w:r>
      <w:r w:rsidR="00F0320D" w:rsidRPr="00637931">
        <w:rPr>
          <w:rFonts w:asciiTheme="minorHAnsi" w:hAnsiTheme="minorHAnsi" w:cstheme="minorHAnsi"/>
          <w:sz w:val="24"/>
          <w:szCs w:val="24"/>
        </w:rPr>
        <w:t>areas that feature shift work</w:t>
      </w:r>
      <w:r w:rsidR="00302CD7">
        <w:rPr>
          <w:rFonts w:asciiTheme="minorHAnsi" w:hAnsiTheme="minorHAnsi" w:cstheme="minorHAnsi"/>
          <w:sz w:val="24"/>
          <w:szCs w:val="24"/>
        </w:rPr>
        <w:t>.</w:t>
      </w:r>
    </w:p>
    <w:p w:rsidR="00302CD7" w:rsidRDefault="00302CD7" w:rsidP="00016A8D">
      <w:pPr>
        <w:rPr>
          <w:rFonts w:asciiTheme="minorHAnsi" w:hAnsiTheme="minorHAnsi" w:cstheme="minorHAnsi"/>
          <w:sz w:val="24"/>
          <w:szCs w:val="24"/>
        </w:rPr>
      </w:pPr>
    </w:p>
    <w:p w:rsidR="00B83239" w:rsidRPr="00302CD7" w:rsidRDefault="00B83239" w:rsidP="00016A8D">
      <w:pPr>
        <w:rPr>
          <w:rFonts w:asciiTheme="minorHAnsi" w:hAnsiTheme="minorHAnsi" w:cstheme="minorHAnsi"/>
          <w:sz w:val="24"/>
          <w:szCs w:val="24"/>
        </w:rPr>
      </w:pPr>
      <w:r w:rsidRPr="00637931">
        <w:rPr>
          <w:rFonts w:asciiTheme="minorHAnsi" w:hAnsiTheme="minorHAnsi" w:cstheme="minorHAnsi"/>
          <w:sz w:val="24"/>
          <w:szCs w:val="24"/>
        </w:rPr>
        <w:t>It is not correct to say that public opening or service delivery would be impacted in the way described</w:t>
      </w:r>
      <w:r w:rsidR="00F0320D" w:rsidRPr="00637931">
        <w:rPr>
          <w:rFonts w:asciiTheme="minorHAnsi" w:hAnsiTheme="minorHAnsi" w:cstheme="minorHAnsi"/>
          <w:sz w:val="24"/>
          <w:szCs w:val="24"/>
        </w:rPr>
        <w:t xml:space="preserve"> in management submissions. In fact, </w:t>
      </w:r>
      <w:r w:rsidRPr="00637931">
        <w:rPr>
          <w:rFonts w:asciiTheme="minorHAnsi" w:hAnsiTheme="minorHAnsi" w:cstheme="minorHAnsi"/>
          <w:sz w:val="24"/>
          <w:szCs w:val="24"/>
        </w:rPr>
        <w:t xml:space="preserve">evidence </w:t>
      </w:r>
      <w:r w:rsidR="00F0320D" w:rsidRPr="00637931">
        <w:rPr>
          <w:rFonts w:asciiTheme="minorHAnsi" w:hAnsiTheme="minorHAnsi" w:cstheme="minorHAnsi"/>
          <w:sz w:val="24"/>
          <w:szCs w:val="24"/>
        </w:rPr>
        <w:t xml:space="preserve">from </w:t>
      </w:r>
      <w:r w:rsidRPr="00637931">
        <w:rPr>
          <w:rFonts w:asciiTheme="minorHAnsi" w:hAnsiTheme="minorHAnsi" w:cstheme="minorHAnsi"/>
          <w:sz w:val="24"/>
          <w:szCs w:val="24"/>
        </w:rPr>
        <w:t xml:space="preserve">the pandemic </w:t>
      </w:r>
      <w:r w:rsidR="00F0320D" w:rsidRPr="00637931">
        <w:rPr>
          <w:rFonts w:asciiTheme="minorHAnsi" w:hAnsiTheme="minorHAnsi" w:cstheme="minorHAnsi"/>
          <w:sz w:val="24"/>
          <w:szCs w:val="24"/>
        </w:rPr>
        <w:t xml:space="preserve">period </w:t>
      </w:r>
      <w:r w:rsidRPr="00637931">
        <w:rPr>
          <w:rFonts w:asciiTheme="minorHAnsi" w:hAnsiTheme="minorHAnsi" w:cstheme="minorHAnsi"/>
          <w:sz w:val="24"/>
          <w:szCs w:val="24"/>
        </w:rPr>
        <w:t xml:space="preserve">strongly </w:t>
      </w:r>
      <w:r w:rsidR="00F0320D" w:rsidRPr="00637931">
        <w:rPr>
          <w:rFonts w:asciiTheme="minorHAnsi" w:hAnsiTheme="minorHAnsi" w:cstheme="minorHAnsi"/>
          <w:sz w:val="24"/>
          <w:szCs w:val="24"/>
        </w:rPr>
        <w:t xml:space="preserve">indicates </w:t>
      </w:r>
      <w:r w:rsidRPr="00637931">
        <w:rPr>
          <w:rFonts w:asciiTheme="minorHAnsi" w:hAnsiTheme="minorHAnsi" w:cstheme="minorHAnsi"/>
          <w:sz w:val="24"/>
          <w:szCs w:val="24"/>
        </w:rPr>
        <w:t>that significant and improved productivity is possible over a shorter working day.</w:t>
      </w:r>
      <w:r w:rsidR="00302CD7">
        <w:rPr>
          <w:rFonts w:asciiTheme="minorHAnsi" w:hAnsiTheme="minorHAnsi" w:cstheme="minorHAnsi"/>
          <w:sz w:val="24"/>
          <w:szCs w:val="24"/>
        </w:rPr>
        <w:t xml:space="preserve"> </w:t>
      </w:r>
      <w:r w:rsidR="00F0320D" w:rsidRPr="00637931">
        <w:rPr>
          <w:rFonts w:asciiTheme="minorHAnsi" w:hAnsiTheme="minorHAnsi" w:cstheme="minorHAnsi"/>
          <w:sz w:val="24"/>
          <w:szCs w:val="24"/>
        </w:rPr>
        <w:t>M</w:t>
      </w:r>
      <w:r w:rsidRPr="00637931">
        <w:rPr>
          <w:rFonts w:asciiTheme="minorHAnsi" w:hAnsiTheme="minorHAnsi" w:cstheme="minorHAnsi"/>
          <w:sz w:val="24"/>
          <w:szCs w:val="24"/>
        </w:rPr>
        <w:t xml:space="preserve">ost </w:t>
      </w:r>
      <w:r w:rsidR="00F0320D" w:rsidRPr="00637931">
        <w:rPr>
          <w:rFonts w:asciiTheme="minorHAnsi" w:hAnsiTheme="minorHAnsi" w:cstheme="minorHAnsi"/>
          <w:sz w:val="24"/>
          <w:szCs w:val="24"/>
        </w:rPr>
        <w:t>Government d</w:t>
      </w:r>
      <w:r w:rsidRPr="00637931">
        <w:rPr>
          <w:rFonts w:asciiTheme="minorHAnsi" w:hAnsiTheme="minorHAnsi" w:cstheme="minorHAnsi"/>
          <w:sz w:val="24"/>
          <w:szCs w:val="24"/>
        </w:rPr>
        <w:t>epartments would</w:t>
      </w:r>
      <w:r w:rsidR="00F0320D" w:rsidRPr="00637931">
        <w:rPr>
          <w:rFonts w:asciiTheme="minorHAnsi" w:hAnsiTheme="minorHAnsi" w:cstheme="minorHAnsi"/>
          <w:sz w:val="24"/>
          <w:szCs w:val="24"/>
        </w:rPr>
        <w:t xml:space="preserve"> value</w:t>
      </w:r>
      <w:r w:rsidRPr="00637931">
        <w:rPr>
          <w:rFonts w:asciiTheme="minorHAnsi" w:hAnsiTheme="minorHAnsi" w:cstheme="minorHAnsi"/>
          <w:sz w:val="24"/>
          <w:szCs w:val="24"/>
        </w:rPr>
        <w:t xml:space="preserve"> cooperation with organisational and </w:t>
      </w:r>
      <w:r w:rsidRPr="00637931">
        <w:rPr>
          <w:rFonts w:asciiTheme="minorHAnsi" w:hAnsiTheme="minorHAnsi" w:cstheme="minorHAnsi"/>
          <w:sz w:val="24"/>
          <w:szCs w:val="24"/>
        </w:rPr>
        <w:lastRenderedPageBreak/>
        <w:t>technological change over additional hours</w:t>
      </w:r>
      <w:r w:rsidR="00F0320D" w:rsidRPr="00637931">
        <w:rPr>
          <w:rFonts w:asciiTheme="minorHAnsi" w:hAnsiTheme="minorHAnsi" w:cstheme="minorHAnsi"/>
          <w:sz w:val="24"/>
          <w:szCs w:val="24"/>
        </w:rPr>
        <w:t xml:space="preserve">, </w:t>
      </w:r>
      <w:r w:rsidR="00302CD7">
        <w:rPr>
          <w:rFonts w:asciiTheme="minorHAnsi" w:hAnsiTheme="minorHAnsi" w:cstheme="minorHAnsi"/>
          <w:sz w:val="24"/>
          <w:szCs w:val="24"/>
        </w:rPr>
        <w:t>while</w:t>
      </w:r>
      <w:r w:rsidR="00F0320D" w:rsidRPr="00637931">
        <w:rPr>
          <w:rFonts w:asciiTheme="minorHAnsi" w:hAnsiTheme="minorHAnsi" w:cstheme="minorHAnsi"/>
          <w:sz w:val="24"/>
          <w:szCs w:val="24"/>
        </w:rPr>
        <w:t xml:space="preserve"> digital advancements are also leading </w:t>
      </w:r>
      <w:r w:rsidRPr="00637931">
        <w:rPr>
          <w:rFonts w:asciiTheme="minorHAnsi" w:hAnsiTheme="minorHAnsi" w:cstheme="minorHAnsi"/>
          <w:sz w:val="24"/>
          <w:szCs w:val="24"/>
        </w:rPr>
        <w:t xml:space="preserve">to greater productivity, again with no relationship </w:t>
      </w:r>
      <w:r w:rsidR="00F0320D" w:rsidRPr="00637931">
        <w:rPr>
          <w:rFonts w:asciiTheme="minorHAnsi" w:hAnsiTheme="minorHAnsi" w:cstheme="minorHAnsi"/>
          <w:sz w:val="24"/>
          <w:szCs w:val="24"/>
        </w:rPr>
        <w:t xml:space="preserve">to </w:t>
      </w:r>
      <w:r w:rsidRPr="00637931">
        <w:rPr>
          <w:rFonts w:asciiTheme="minorHAnsi" w:hAnsiTheme="minorHAnsi" w:cstheme="minorHAnsi"/>
          <w:sz w:val="24"/>
          <w:szCs w:val="24"/>
        </w:rPr>
        <w:t>additional hours.</w:t>
      </w:r>
      <w:r w:rsidR="00302CD7">
        <w:rPr>
          <w:rFonts w:asciiTheme="minorHAnsi" w:hAnsiTheme="minorHAnsi" w:cstheme="minorHAnsi"/>
          <w:sz w:val="24"/>
          <w:szCs w:val="24"/>
        </w:rPr>
        <w:t xml:space="preserve"> </w:t>
      </w:r>
      <w:r w:rsidR="00F0320D" w:rsidRPr="00637931">
        <w:rPr>
          <w:rFonts w:asciiTheme="minorHAnsi" w:hAnsiTheme="minorHAnsi" w:cstheme="minorHAnsi"/>
          <w:sz w:val="24"/>
          <w:szCs w:val="24"/>
        </w:rPr>
        <w:t xml:space="preserve">Regarding overtime, </w:t>
      </w:r>
      <w:r w:rsidRPr="00637931">
        <w:rPr>
          <w:rFonts w:asciiTheme="minorHAnsi" w:hAnsiTheme="minorHAnsi" w:cstheme="minorHAnsi"/>
          <w:sz w:val="24"/>
          <w:szCs w:val="24"/>
        </w:rPr>
        <w:t>the reduction in the divisor will not greatly increase what is</w:t>
      </w:r>
      <w:r w:rsidR="00F0320D" w:rsidRPr="00637931">
        <w:rPr>
          <w:rFonts w:asciiTheme="minorHAnsi" w:hAnsiTheme="minorHAnsi" w:cstheme="minorHAnsi"/>
          <w:sz w:val="24"/>
          <w:szCs w:val="24"/>
        </w:rPr>
        <w:t xml:space="preserve"> now quite a low overtime bill.</w:t>
      </w:r>
    </w:p>
    <w:p w:rsidR="00B83239" w:rsidRDefault="00B83239" w:rsidP="00016A8D">
      <w:pPr>
        <w:rPr>
          <w:rFonts w:asciiTheme="minorHAnsi" w:hAnsiTheme="minorHAnsi" w:cstheme="minorHAnsi"/>
          <w:sz w:val="24"/>
          <w:szCs w:val="24"/>
          <w:lang w:val="en-GB"/>
        </w:rPr>
      </w:pPr>
    </w:p>
    <w:p w:rsidR="002C66C2" w:rsidRPr="00637931" w:rsidRDefault="002C66C2" w:rsidP="00016A8D">
      <w:pPr>
        <w:rPr>
          <w:rFonts w:asciiTheme="minorHAnsi" w:hAnsiTheme="minorHAnsi" w:cstheme="minorHAnsi"/>
          <w:sz w:val="24"/>
          <w:szCs w:val="24"/>
          <w:lang w:val="en-GB"/>
        </w:rPr>
      </w:pPr>
    </w:p>
    <w:p w:rsidR="00302CD7" w:rsidRDefault="00C052B2" w:rsidP="00016A8D">
      <w:pPr>
        <w:rPr>
          <w:rFonts w:asciiTheme="minorHAnsi" w:hAnsiTheme="minorHAnsi" w:cstheme="minorHAnsi"/>
          <w:sz w:val="24"/>
          <w:szCs w:val="24"/>
          <w:lang w:val="en-GB"/>
        </w:rPr>
      </w:pPr>
      <w:r w:rsidRPr="00637931">
        <w:rPr>
          <w:rFonts w:asciiTheme="minorHAnsi" w:hAnsiTheme="minorHAnsi" w:cstheme="minorHAnsi"/>
          <w:b/>
          <w:sz w:val="24"/>
          <w:szCs w:val="24"/>
          <w:lang w:val="en-GB"/>
        </w:rPr>
        <w:t>Education</w:t>
      </w:r>
    </w:p>
    <w:p w:rsidR="00302CD7" w:rsidRDefault="00302CD7" w:rsidP="00016A8D">
      <w:pPr>
        <w:rPr>
          <w:rFonts w:asciiTheme="minorHAnsi" w:hAnsiTheme="minorHAnsi" w:cstheme="minorHAnsi"/>
          <w:sz w:val="24"/>
          <w:szCs w:val="24"/>
          <w:lang w:val="en-GB"/>
        </w:rPr>
      </w:pPr>
    </w:p>
    <w:p w:rsidR="00BB55C9" w:rsidRPr="00637931" w:rsidRDefault="00BB55C9" w:rsidP="00016A8D">
      <w:pPr>
        <w:rPr>
          <w:rFonts w:asciiTheme="minorHAnsi" w:hAnsiTheme="minorHAnsi" w:cstheme="minorHAnsi"/>
          <w:sz w:val="24"/>
          <w:szCs w:val="24"/>
          <w:lang w:val="en-GB"/>
        </w:rPr>
      </w:pPr>
      <w:r w:rsidRPr="00637931">
        <w:rPr>
          <w:rFonts w:asciiTheme="minorHAnsi" w:hAnsiTheme="minorHAnsi" w:cstheme="minorHAnsi"/>
          <w:sz w:val="24"/>
          <w:szCs w:val="24"/>
          <w:lang w:val="en-GB"/>
        </w:rPr>
        <w:t>The restoration of pre-HRA hours for clerical, administrative and analogous grades in the sector would have no implications for public facing roles as the 9-to-5 opening model was in place prior to the HRA, with flexitime used to cover lunch breaks, the start and end of the day, and to manage some ‘out of hours’ provision. Specific arrangement</w:t>
      </w:r>
      <w:r w:rsidR="008E5B49">
        <w:rPr>
          <w:rFonts w:asciiTheme="minorHAnsi" w:hAnsiTheme="minorHAnsi" w:cstheme="minorHAnsi"/>
          <w:sz w:val="24"/>
          <w:szCs w:val="24"/>
          <w:lang w:val="en-GB"/>
        </w:rPr>
        <w:t>s</w:t>
      </w:r>
      <w:r w:rsidRPr="00637931">
        <w:rPr>
          <w:rFonts w:asciiTheme="minorHAnsi" w:hAnsiTheme="minorHAnsi" w:cstheme="minorHAnsi"/>
          <w:sz w:val="24"/>
          <w:szCs w:val="24"/>
          <w:lang w:val="en-GB"/>
        </w:rPr>
        <w:t xml:space="preserve"> for work falling outside the span of the flexitime day would continue. This </w:t>
      </w:r>
      <w:r w:rsidR="008E5B49">
        <w:rPr>
          <w:rFonts w:asciiTheme="minorHAnsi" w:hAnsiTheme="minorHAnsi" w:cstheme="minorHAnsi"/>
          <w:sz w:val="24"/>
          <w:szCs w:val="24"/>
          <w:lang w:val="en-GB"/>
        </w:rPr>
        <w:t>applies in</w:t>
      </w:r>
      <w:r w:rsidRPr="00637931">
        <w:rPr>
          <w:rFonts w:asciiTheme="minorHAnsi" w:hAnsiTheme="minorHAnsi" w:cstheme="minorHAnsi"/>
          <w:sz w:val="24"/>
          <w:szCs w:val="24"/>
          <w:lang w:val="en-GB"/>
        </w:rPr>
        <w:t xml:space="preserve"> technical universities and institutes of technology, which did not extend front-facing or public counter hours as a consequence of the HRA.</w:t>
      </w:r>
      <w:r w:rsidR="008E5B49">
        <w:rPr>
          <w:rFonts w:asciiTheme="minorHAnsi" w:hAnsiTheme="minorHAnsi" w:cstheme="minorHAnsi"/>
          <w:sz w:val="24"/>
          <w:szCs w:val="24"/>
          <w:lang w:val="en-GB"/>
        </w:rPr>
        <w:t xml:space="preserve"> </w:t>
      </w:r>
      <w:r w:rsidRPr="00637931">
        <w:rPr>
          <w:rFonts w:asciiTheme="minorHAnsi" w:hAnsiTheme="minorHAnsi" w:cstheme="minorHAnsi"/>
          <w:sz w:val="24"/>
          <w:szCs w:val="24"/>
          <w:lang w:val="en-GB"/>
        </w:rPr>
        <w:t>A restored working day would not</w:t>
      </w:r>
      <w:r w:rsidR="008E5B49">
        <w:rPr>
          <w:rFonts w:asciiTheme="minorHAnsi" w:hAnsiTheme="minorHAnsi" w:cstheme="minorHAnsi"/>
          <w:sz w:val="24"/>
          <w:szCs w:val="24"/>
          <w:lang w:val="en-GB"/>
        </w:rPr>
        <w:t>, therefore,</w:t>
      </w:r>
      <w:r w:rsidRPr="00637931">
        <w:rPr>
          <w:rFonts w:asciiTheme="minorHAnsi" w:hAnsiTheme="minorHAnsi" w:cstheme="minorHAnsi"/>
          <w:sz w:val="24"/>
          <w:szCs w:val="24"/>
          <w:lang w:val="en-GB"/>
        </w:rPr>
        <w:t xml:space="preserve"> incur any additional costs for clerical and administrative staff, assuming that flexible working and flexitime remains available. </w:t>
      </w:r>
    </w:p>
    <w:p w:rsidR="00BB55C9" w:rsidRPr="00637931" w:rsidRDefault="00BB55C9" w:rsidP="00016A8D">
      <w:pPr>
        <w:rPr>
          <w:rFonts w:asciiTheme="minorHAnsi" w:hAnsiTheme="minorHAnsi" w:cstheme="minorHAnsi"/>
          <w:sz w:val="24"/>
          <w:szCs w:val="24"/>
          <w:lang w:val="en-GB"/>
        </w:rPr>
      </w:pPr>
    </w:p>
    <w:p w:rsidR="00C052B2" w:rsidRPr="00637931" w:rsidRDefault="00C052B2" w:rsidP="00016A8D">
      <w:pPr>
        <w:rPr>
          <w:rFonts w:asciiTheme="minorHAnsi" w:hAnsiTheme="minorHAnsi" w:cstheme="minorHAnsi"/>
          <w:sz w:val="24"/>
          <w:szCs w:val="24"/>
          <w:lang w:val="en-GB"/>
        </w:rPr>
      </w:pPr>
      <w:r w:rsidRPr="00637931">
        <w:rPr>
          <w:rFonts w:asciiTheme="minorHAnsi" w:hAnsiTheme="minorHAnsi" w:cstheme="minorHAnsi"/>
          <w:sz w:val="24"/>
          <w:szCs w:val="24"/>
          <w:lang w:val="en-GB"/>
        </w:rPr>
        <w:t xml:space="preserve">While acknowledging that special needs assistants were not subject to an increase in working hour under the HRA, the Department of Education submission goes into some detail on the use of the ‘72 hours’ codified in the CPA. In most instances, these hours are deployed outside of agreed parameters and in ways that </w:t>
      </w:r>
      <w:r w:rsidR="008E5B49">
        <w:rPr>
          <w:rFonts w:asciiTheme="minorHAnsi" w:hAnsiTheme="minorHAnsi" w:cstheme="minorHAnsi"/>
          <w:sz w:val="24"/>
          <w:szCs w:val="24"/>
          <w:lang w:val="en-GB"/>
        </w:rPr>
        <w:t>d</w:t>
      </w:r>
      <w:r w:rsidRPr="00637931">
        <w:rPr>
          <w:rFonts w:asciiTheme="minorHAnsi" w:hAnsiTheme="minorHAnsi" w:cstheme="minorHAnsi"/>
          <w:sz w:val="24"/>
          <w:szCs w:val="24"/>
          <w:lang w:val="en-GB"/>
        </w:rPr>
        <w:t>o not increase productivity. School secretaries and caretakers are also referenced in the management submission, despite the fact that they were not encompassed by the HRA, which did not affect school opening or closing times in any way.</w:t>
      </w:r>
    </w:p>
    <w:p w:rsidR="00C052B2" w:rsidRPr="00637931" w:rsidRDefault="00C052B2" w:rsidP="00016A8D">
      <w:pPr>
        <w:rPr>
          <w:rFonts w:asciiTheme="minorHAnsi" w:hAnsiTheme="minorHAnsi" w:cstheme="minorHAnsi"/>
          <w:sz w:val="24"/>
          <w:szCs w:val="24"/>
          <w:lang w:val="en-GB"/>
        </w:rPr>
      </w:pPr>
    </w:p>
    <w:p w:rsidR="00C052B2" w:rsidRPr="00637931" w:rsidRDefault="00C052B2" w:rsidP="00016A8D">
      <w:pPr>
        <w:rPr>
          <w:rFonts w:asciiTheme="minorHAnsi" w:hAnsiTheme="minorHAnsi" w:cstheme="minorHAnsi"/>
          <w:sz w:val="24"/>
          <w:szCs w:val="24"/>
          <w:lang w:val="en-GB"/>
        </w:rPr>
      </w:pPr>
      <w:r w:rsidRPr="00637931">
        <w:rPr>
          <w:rFonts w:asciiTheme="minorHAnsi" w:hAnsiTheme="minorHAnsi" w:cstheme="minorHAnsi"/>
          <w:sz w:val="24"/>
          <w:szCs w:val="24"/>
          <w:lang w:val="en-GB"/>
        </w:rPr>
        <w:t>Regarding administrative, managerial and support staff in ETBs and further education, the management side fails to identify any instances of longer opening hours or other productivity measures as a consequence of the HRA hours increase. The changes to a ‘shared services’ mo</w:t>
      </w:r>
      <w:r w:rsidR="0032789F">
        <w:rPr>
          <w:rFonts w:asciiTheme="minorHAnsi" w:hAnsiTheme="minorHAnsi" w:cstheme="minorHAnsi"/>
          <w:sz w:val="24"/>
          <w:szCs w:val="24"/>
          <w:lang w:val="en-GB"/>
        </w:rPr>
        <w:t>del were not contingent on a 37-</w:t>
      </w:r>
      <w:r w:rsidRPr="00637931">
        <w:rPr>
          <w:rFonts w:asciiTheme="minorHAnsi" w:hAnsiTheme="minorHAnsi" w:cstheme="minorHAnsi"/>
          <w:sz w:val="24"/>
          <w:szCs w:val="24"/>
          <w:lang w:val="en-GB"/>
        </w:rPr>
        <w:t xml:space="preserve">hour working week, and were managed by a largely female workforce with a significant degree of flexible working. On this basis, the cost estimates put forward for ETBs are not credible. Nor is the estimate for replacement costs in the independent schools as this figure equates to 16 hours per school per year when, in reality, additional productivity would be used to incorporate duties into a revised working week in this area. </w:t>
      </w:r>
    </w:p>
    <w:p w:rsidR="00C052B2" w:rsidRPr="00637931" w:rsidRDefault="00C052B2" w:rsidP="00016A8D">
      <w:pPr>
        <w:rPr>
          <w:rFonts w:asciiTheme="minorHAnsi" w:hAnsiTheme="minorHAnsi" w:cstheme="minorHAnsi"/>
          <w:sz w:val="24"/>
          <w:szCs w:val="24"/>
          <w:lang w:val="en-GB"/>
        </w:rPr>
      </w:pPr>
    </w:p>
    <w:p w:rsidR="00C052B2" w:rsidRDefault="00C052B2" w:rsidP="00016A8D">
      <w:pPr>
        <w:rPr>
          <w:rFonts w:asciiTheme="minorHAnsi" w:hAnsiTheme="minorHAnsi" w:cstheme="minorHAnsi"/>
          <w:sz w:val="24"/>
          <w:szCs w:val="24"/>
          <w:lang w:val="en-GB"/>
        </w:rPr>
      </w:pPr>
      <w:r w:rsidRPr="00637931">
        <w:rPr>
          <w:rFonts w:asciiTheme="minorHAnsi" w:hAnsiTheme="minorHAnsi" w:cstheme="minorHAnsi"/>
          <w:sz w:val="24"/>
          <w:szCs w:val="24"/>
          <w:lang w:val="en-GB"/>
        </w:rPr>
        <w:t xml:space="preserve">Regarding the submission from the Department of Further and Higher Education, increased HRA hours in administration services, including libraries and open service desks, have not extended opening hours for students. This </w:t>
      </w:r>
      <w:r w:rsidR="00D93CF1" w:rsidRPr="00637931">
        <w:rPr>
          <w:rFonts w:asciiTheme="minorHAnsi" w:hAnsiTheme="minorHAnsi" w:cstheme="minorHAnsi"/>
          <w:sz w:val="24"/>
          <w:szCs w:val="24"/>
          <w:lang w:val="en-GB"/>
        </w:rPr>
        <w:t>includes ‘</w:t>
      </w:r>
      <w:r w:rsidRPr="00637931">
        <w:rPr>
          <w:rFonts w:asciiTheme="minorHAnsi" w:hAnsiTheme="minorHAnsi" w:cstheme="minorHAnsi"/>
          <w:sz w:val="24"/>
          <w:szCs w:val="24"/>
          <w:lang w:val="en-GB"/>
        </w:rPr>
        <w:t xml:space="preserve">out of </w:t>
      </w:r>
      <w:r w:rsidR="00D93CF1" w:rsidRPr="00637931">
        <w:rPr>
          <w:rFonts w:asciiTheme="minorHAnsi" w:hAnsiTheme="minorHAnsi" w:cstheme="minorHAnsi"/>
          <w:sz w:val="24"/>
          <w:szCs w:val="24"/>
          <w:lang w:val="en-GB"/>
        </w:rPr>
        <w:t xml:space="preserve">hours’ </w:t>
      </w:r>
      <w:r w:rsidRPr="00637931">
        <w:rPr>
          <w:rFonts w:asciiTheme="minorHAnsi" w:hAnsiTheme="minorHAnsi" w:cstheme="minorHAnsi"/>
          <w:sz w:val="24"/>
          <w:szCs w:val="24"/>
          <w:lang w:val="en-GB"/>
        </w:rPr>
        <w:t xml:space="preserve">provision in libraries and other services. </w:t>
      </w:r>
    </w:p>
    <w:p w:rsidR="00D56744" w:rsidRDefault="00D56744" w:rsidP="00016A8D">
      <w:pPr>
        <w:rPr>
          <w:rFonts w:asciiTheme="minorHAnsi" w:hAnsiTheme="minorHAnsi" w:cstheme="minorHAnsi"/>
          <w:sz w:val="24"/>
          <w:szCs w:val="24"/>
          <w:lang w:val="en-GB"/>
        </w:rPr>
      </w:pPr>
    </w:p>
    <w:p w:rsidR="00D56744" w:rsidRPr="00D56744" w:rsidRDefault="00D56744" w:rsidP="00016A8D">
      <w:pPr>
        <w:rPr>
          <w:sz w:val="24"/>
          <w:szCs w:val="24"/>
          <w:lang w:val="en-GB"/>
        </w:rPr>
      </w:pPr>
      <w:r w:rsidRPr="00016A8D">
        <w:rPr>
          <w:sz w:val="24"/>
          <w:szCs w:val="24"/>
          <w:lang w:val="en-GB"/>
        </w:rPr>
        <w:t>Prior to the HRA, primary and post-primary teachers provided 37 additional hours per annum under the supervision and substitution scheme. Following the HRA, they worked an additional six hours a y</w:t>
      </w:r>
      <w:bookmarkStart w:id="0" w:name="_GoBack"/>
      <w:bookmarkEnd w:id="0"/>
      <w:r w:rsidRPr="00016A8D">
        <w:rPr>
          <w:sz w:val="24"/>
          <w:szCs w:val="24"/>
          <w:lang w:val="en-GB"/>
        </w:rPr>
        <w:t xml:space="preserve">ear within this scheme, without remuneration, and the payment rate in place for the scheme </w:t>
      </w:r>
      <w:r w:rsidR="00016A8D" w:rsidRPr="00016A8D">
        <w:rPr>
          <w:sz w:val="24"/>
          <w:szCs w:val="24"/>
          <w:lang w:val="en-GB"/>
        </w:rPr>
        <w:t>was reduced for all te</w:t>
      </w:r>
      <w:r w:rsidR="00016A8D" w:rsidRPr="00016A8D">
        <w:rPr>
          <w:sz w:val="24"/>
          <w:szCs w:val="24"/>
          <w:lang w:val="en-GB"/>
        </w:rPr>
        <w:t>achers to the new entrant rate</w:t>
      </w:r>
      <w:r w:rsidRPr="00016A8D">
        <w:rPr>
          <w:sz w:val="24"/>
          <w:szCs w:val="24"/>
          <w:lang w:val="en-GB"/>
        </w:rPr>
        <w:t xml:space="preserve">. The application of the six additional hours has led to many students being ‘supervised’ rather than taught by fully-qualified substitute teachers during the last eight years. In this context the Department of Education’s estimate that the changes in HRA have led to an ongoing </w:t>
      </w:r>
      <w:r w:rsidRPr="00016A8D">
        <w:rPr>
          <w:sz w:val="24"/>
          <w:szCs w:val="24"/>
          <w:lang w:val="en-GB"/>
        </w:rPr>
        <w:lastRenderedPageBreak/>
        <w:t>long-term saving of</w:t>
      </w:r>
      <w:r>
        <w:rPr>
          <w:sz w:val="24"/>
          <w:szCs w:val="24"/>
          <w:lang w:val="en-GB"/>
        </w:rPr>
        <w:t xml:space="preserve"> approximately €20 million is strongly contested by the staff side, which believes the negative impact of the extra six HRA hours needs to be addressed.         </w:t>
      </w:r>
    </w:p>
    <w:p w:rsidR="00C052B2" w:rsidRPr="00637931" w:rsidRDefault="00C052B2" w:rsidP="00016A8D">
      <w:pPr>
        <w:rPr>
          <w:rFonts w:asciiTheme="minorHAnsi" w:hAnsiTheme="minorHAnsi" w:cstheme="minorHAnsi"/>
          <w:b/>
          <w:sz w:val="24"/>
          <w:szCs w:val="24"/>
          <w:lang w:val="en-GB"/>
        </w:rPr>
      </w:pPr>
    </w:p>
    <w:p w:rsidR="002C0A8E" w:rsidRPr="00637931" w:rsidRDefault="002C0A8E" w:rsidP="00016A8D">
      <w:pPr>
        <w:rPr>
          <w:rFonts w:asciiTheme="minorHAnsi" w:eastAsia="Times New Roman" w:hAnsiTheme="minorHAnsi" w:cstheme="minorHAnsi"/>
          <w:sz w:val="24"/>
          <w:szCs w:val="24"/>
          <w:lang w:val="en-GB"/>
        </w:rPr>
      </w:pPr>
    </w:p>
    <w:p w:rsidR="00531458" w:rsidRPr="00637931" w:rsidRDefault="00531458" w:rsidP="00016A8D">
      <w:pPr>
        <w:rPr>
          <w:rFonts w:asciiTheme="minorHAnsi" w:eastAsia="Times New Roman" w:hAnsiTheme="minorHAnsi" w:cstheme="minorHAnsi"/>
          <w:b/>
          <w:sz w:val="24"/>
          <w:szCs w:val="24"/>
          <w:lang w:val="en-GB"/>
        </w:rPr>
      </w:pPr>
      <w:r w:rsidRPr="00637931">
        <w:rPr>
          <w:rFonts w:asciiTheme="minorHAnsi" w:eastAsia="Times New Roman" w:hAnsiTheme="minorHAnsi" w:cstheme="minorHAnsi"/>
          <w:b/>
          <w:sz w:val="24"/>
          <w:szCs w:val="24"/>
          <w:lang w:val="en-GB"/>
        </w:rPr>
        <w:t>Local authorities</w:t>
      </w:r>
    </w:p>
    <w:p w:rsidR="00D93CF1" w:rsidRPr="00637931" w:rsidRDefault="00D93CF1" w:rsidP="00016A8D">
      <w:pPr>
        <w:rPr>
          <w:rFonts w:asciiTheme="minorHAnsi" w:eastAsia="Times New Roman" w:hAnsiTheme="minorHAnsi" w:cstheme="minorHAnsi"/>
          <w:sz w:val="24"/>
          <w:szCs w:val="24"/>
          <w:lang w:val="en-GB"/>
        </w:rPr>
      </w:pPr>
    </w:p>
    <w:p w:rsidR="00D4739F" w:rsidRPr="00A22DAC" w:rsidRDefault="00D93CF1" w:rsidP="00016A8D">
      <w:pPr>
        <w:rPr>
          <w:rFonts w:asciiTheme="minorHAnsi" w:hAnsiTheme="minorHAnsi" w:cstheme="minorHAnsi"/>
          <w:sz w:val="24"/>
          <w:szCs w:val="24"/>
        </w:rPr>
      </w:pPr>
      <w:r w:rsidRPr="00637931">
        <w:rPr>
          <w:rFonts w:asciiTheme="minorHAnsi" w:hAnsiTheme="minorHAnsi" w:cstheme="minorHAnsi"/>
          <w:sz w:val="24"/>
          <w:szCs w:val="24"/>
        </w:rPr>
        <w:t>M</w:t>
      </w:r>
      <w:r w:rsidR="00531458" w:rsidRPr="00637931">
        <w:rPr>
          <w:rFonts w:asciiTheme="minorHAnsi" w:hAnsiTheme="minorHAnsi" w:cstheme="minorHAnsi"/>
          <w:sz w:val="24"/>
          <w:szCs w:val="24"/>
        </w:rPr>
        <w:t>anagement submissions from the local authority sector do not properly reflect what is happening on the ground, not least because they place huge emphasis on the ability of the sector to operate with 20% less staff without reference to the related outsourcing of service provision. In waste collection, most staff were redeployed following privatisation</w:t>
      </w:r>
      <w:r w:rsidR="00DE4ADF">
        <w:rPr>
          <w:rFonts w:asciiTheme="minorHAnsi" w:hAnsiTheme="minorHAnsi" w:cstheme="minorHAnsi"/>
          <w:sz w:val="24"/>
          <w:szCs w:val="24"/>
        </w:rPr>
        <w:t xml:space="preserve"> in 2012,</w:t>
      </w:r>
      <w:r w:rsidR="00531458" w:rsidRPr="00637931">
        <w:rPr>
          <w:rFonts w:asciiTheme="minorHAnsi" w:hAnsiTheme="minorHAnsi" w:cstheme="minorHAnsi"/>
          <w:sz w:val="24"/>
          <w:szCs w:val="24"/>
        </w:rPr>
        <w:t xml:space="preserve"> and jobs lost through early retirement and other exits were not replaced. The 2013 outsourcing of driver licence services accounts for a reduction of between a 40% and 50% of staff in the area. Staffing in local authority water services remains below the numbers </w:t>
      </w:r>
      <w:r w:rsidR="00531458" w:rsidRPr="00A22DAC">
        <w:rPr>
          <w:rFonts w:asciiTheme="minorHAnsi" w:hAnsiTheme="minorHAnsi" w:cstheme="minorHAnsi"/>
          <w:sz w:val="24"/>
          <w:szCs w:val="24"/>
        </w:rPr>
        <w:t>employed prior to the 2013 ‘service level agreements’</w:t>
      </w:r>
      <w:r w:rsidR="00DE4ADF" w:rsidRPr="00A22DAC">
        <w:rPr>
          <w:rFonts w:asciiTheme="minorHAnsi" w:hAnsiTheme="minorHAnsi" w:cstheme="minorHAnsi"/>
          <w:sz w:val="24"/>
          <w:szCs w:val="24"/>
        </w:rPr>
        <w:t xml:space="preserve"> with</w:t>
      </w:r>
      <w:r w:rsidR="00DE4ADF" w:rsidRPr="00A22DAC">
        <w:rPr>
          <w:rFonts w:asciiTheme="minorHAnsi" w:hAnsiTheme="minorHAnsi" w:cstheme="minorHAnsi"/>
          <w:bCs/>
          <w:sz w:val="24"/>
          <w:szCs w:val="24"/>
        </w:rPr>
        <w:t xml:space="preserve"> Irish Water</w:t>
      </w:r>
      <w:r w:rsidR="00531458" w:rsidRPr="00A22DAC">
        <w:rPr>
          <w:rFonts w:asciiTheme="minorHAnsi" w:hAnsiTheme="minorHAnsi" w:cstheme="minorHAnsi"/>
          <w:sz w:val="24"/>
          <w:szCs w:val="24"/>
        </w:rPr>
        <w:t>.</w:t>
      </w:r>
      <w:r w:rsidR="002C039A" w:rsidRPr="00A22DAC">
        <w:rPr>
          <w:rFonts w:asciiTheme="minorHAnsi" w:hAnsiTheme="minorHAnsi" w:cstheme="minorHAnsi"/>
          <w:sz w:val="24"/>
          <w:szCs w:val="24"/>
        </w:rPr>
        <w:t xml:space="preserve"> </w:t>
      </w:r>
      <w:r w:rsidR="00853814" w:rsidRPr="00A22DAC">
        <w:rPr>
          <w:rFonts w:asciiTheme="minorHAnsi" w:hAnsiTheme="minorHAnsi" w:cstheme="minorHAnsi"/>
          <w:sz w:val="24"/>
          <w:szCs w:val="24"/>
        </w:rPr>
        <w:t>Other examples of reduced workloads include t</w:t>
      </w:r>
      <w:r w:rsidR="00531458" w:rsidRPr="00A22DAC">
        <w:rPr>
          <w:rFonts w:asciiTheme="minorHAnsi" w:hAnsiTheme="minorHAnsi" w:cstheme="minorHAnsi"/>
          <w:sz w:val="24"/>
          <w:szCs w:val="24"/>
        </w:rPr>
        <w:t xml:space="preserve">he introduction of </w:t>
      </w:r>
      <w:r w:rsidR="002C039A" w:rsidRPr="00A22DAC">
        <w:rPr>
          <w:rFonts w:asciiTheme="minorHAnsi" w:hAnsiTheme="minorHAnsi" w:cstheme="minorHAnsi"/>
          <w:sz w:val="24"/>
          <w:szCs w:val="24"/>
        </w:rPr>
        <w:t>s</w:t>
      </w:r>
      <w:r w:rsidR="00531458" w:rsidRPr="00A22DAC">
        <w:rPr>
          <w:rFonts w:asciiTheme="minorHAnsi" w:hAnsiTheme="minorHAnsi" w:cstheme="minorHAnsi"/>
          <w:sz w:val="24"/>
          <w:szCs w:val="24"/>
        </w:rPr>
        <w:t xml:space="preserve">trategic </w:t>
      </w:r>
      <w:r w:rsidR="002C039A" w:rsidRPr="00A22DAC">
        <w:rPr>
          <w:rFonts w:asciiTheme="minorHAnsi" w:hAnsiTheme="minorHAnsi" w:cstheme="minorHAnsi"/>
          <w:sz w:val="24"/>
          <w:szCs w:val="24"/>
        </w:rPr>
        <w:t>p</w:t>
      </w:r>
      <w:r w:rsidR="00531458" w:rsidRPr="00A22DAC">
        <w:rPr>
          <w:rFonts w:asciiTheme="minorHAnsi" w:hAnsiTheme="minorHAnsi" w:cstheme="minorHAnsi"/>
          <w:sz w:val="24"/>
          <w:szCs w:val="24"/>
        </w:rPr>
        <w:t xml:space="preserve">lanning </w:t>
      </w:r>
      <w:r w:rsidR="002C039A" w:rsidRPr="00A22DAC">
        <w:rPr>
          <w:rFonts w:asciiTheme="minorHAnsi" w:hAnsiTheme="minorHAnsi" w:cstheme="minorHAnsi"/>
          <w:sz w:val="24"/>
          <w:szCs w:val="24"/>
        </w:rPr>
        <w:t>z</w:t>
      </w:r>
      <w:r w:rsidR="00853814" w:rsidRPr="00A22DAC">
        <w:rPr>
          <w:rFonts w:asciiTheme="minorHAnsi" w:hAnsiTheme="minorHAnsi" w:cstheme="minorHAnsi"/>
          <w:sz w:val="24"/>
          <w:szCs w:val="24"/>
        </w:rPr>
        <w:t xml:space="preserve">ones, which </w:t>
      </w:r>
      <w:r w:rsidR="002C039A" w:rsidRPr="00A22DAC">
        <w:rPr>
          <w:rFonts w:asciiTheme="minorHAnsi" w:hAnsiTheme="minorHAnsi" w:cstheme="minorHAnsi"/>
          <w:sz w:val="24"/>
          <w:szCs w:val="24"/>
        </w:rPr>
        <w:t xml:space="preserve">significantly </w:t>
      </w:r>
      <w:r w:rsidR="00531458" w:rsidRPr="00A22DAC">
        <w:rPr>
          <w:rFonts w:asciiTheme="minorHAnsi" w:hAnsiTheme="minorHAnsi" w:cstheme="minorHAnsi"/>
          <w:sz w:val="24"/>
          <w:szCs w:val="24"/>
        </w:rPr>
        <w:t xml:space="preserve">reduced </w:t>
      </w:r>
      <w:r w:rsidR="002C039A" w:rsidRPr="00A22DAC">
        <w:rPr>
          <w:rFonts w:asciiTheme="minorHAnsi" w:hAnsiTheme="minorHAnsi" w:cstheme="minorHAnsi"/>
          <w:sz w:val="24"/>
          <w:szCs w:val="24"/>
        </w:rPr>
        <w:t xml:space="preserve">planning work, </w:t>
      </w:r>
      <w:r w:rsidR="00853814" w:rsidRPr="00A22DAC">
        <w:rPr>
          <w:rFonts w:asciiTheme="minorHAnsi" w:hAnsiTheme="minorHAnsi" w:cstheme="minorHAnsi"/>
          <w:sz w:val="24"/>
          <w:szCs w:val="24"/>
        </w:rPr>
        <w:t xml:space="preserve">the fact that significant local authority </w:t>
      </w:r>
      <w:r w:rsidR="002C039A" w:rsidRPr="00A22DAC">
        <w:rPr>
          <w:rFonts w:asciiTheme="minorHAnsi" w:hAnsiTheme="minorHAnsi" w:cstheme="minorHAnsi"/>
          <w:sz w:val="24"/>
          <w:szCs w:val="24"/>
        </w:rPr>
        <w:t>housing function</w:t>
      </w:r>
      <w:r w:rsidR="00853814" w:rsidRPr="00A22DAC">
        <w:rPr>
          <w:rFonts w:asciiTheme="minorHAnsi" w:hAnsiTheme="minorHAnsi" w:cstheme="minorHAnsi"/>
          <w:sz w:val="24"/>
          <w:szCs w:val="24"/>
        </w:rPr>
        <w:t xml:space="preserve">s </w:t>
      </w:r>
      <w:r w:rsidR="002C039A" w:rsidRPr="00A22DAC">
        <w:rPr>
          <w:rFonts w:asciiTheme="minorHAnsi" w:hAnsiTheme="minorHAnsi" w:cstheme="minorHAnsi"/>
          <w:sz w:val="24"/>
          <w:szCs w:val="24"/>
        </w:rPr>
        <w:t>ha</w:t>
      </w:r>
      <w:r w:rsidR="00853814" w:rsidRPr="00A22DAC">
        <w:rPr>
          <w:rFonts w:asciiTheme="minorHAnsi" w:hAnsiTheme="minorHAnsi" w:cstheme="minorHAnsi"/>
          <w:sz w:val="24"/>
          <w:szCs w:val="24"/>
        </w:rPr>
        <w:t>ve</w:t>
      </w:r>
      <w:r w:rsidR="002C039A" w:rsidRPr="00A22DAC">
        <w:rPr>
          <w:rFonts w:asciiTheme="minorHAnsi" w:hAnsiTheme="minorHAnsi" w:cstheme="minorHAnsi"/>
          <w:sz w:val="24"/>
          <w:szCs w:val="24"/>
        </w:rPr>
        <w:t xml:space="preserve"> been taken on by approved housing bodies, and</w:t>
      </w:r>
      <w:r w:rsidR="00853814" w:rsidRPr="00A22DAC">
        <w:rPr>
          <w:rFonts w:asciiTheme="minorHAnsi" w:hAnsiTheme="minorHAnsi" w:cstheme="minorHAnsi"/>
          <w:sz w:val="24"/>
          <w:szCs w:val="24"/>
        </w:rPr>
        <w:t xml:space="preserve"> the fact</w:t>
      </w:r>
      <w:r w:rsidR="002C039A" w:rsidRPr="00A22DAC">
        <w:rPr>
          <w:rFonts w:asciiTheme="minorHAnsi" w:hAnsiTheme="minorHAnsi" w:cstheme="minorHAnsi"/>
          <w:sz w:val="24"/>
          <w:szCs w:val="24"/>
        </w:rPr>
        <w:t xml:space="preserve"> </w:t>
      </w:r>
      <w:r w:rsidR="00853814" w:rsidRPr="00A22DAC">
        <w:rPr>
          <w:rFonts w:asciiTheme="minorHAnsi" w:hAnsiTheme="minorHAnsi" w:cstheme="minorHAnsi"/>
          <w:sz w:val="24"/>
          <w:szCs w:val="24"/>
        </w:rPr>
        <w:t xml:space="preserve">that </w:t>
      </w:r>
      <w:r w:rsidR="002C039A" w:rsidRPr="00A22DAC">
        <w:rPr>
          <w:rFonts w:asciiTheme="minorHAnsi" w:hAnsiTheme="minorHAnsi" w:cstheme="minorHAnsi"/>
          <w:sz w:val="24"/>
          <w:szCs w:val="24"/>
        </w:rPr>
        <w:t>third-level g</w:t>
      </w:r>
      <w:r w:rsidR="00531458" w:rsidRPr="00A22DAC">
        <w:rPr>
          <w:rFonts w:asciiTheme="minorHAnsi" w:hAnsiTheme="minorHAnsi" w:cstheme="minorHAnsi"/>
          <w:bCs/>
          <w:sz w:val="24"/>
          <w:szCs w:val="24"/>
        </w:rPr>
        <w:t>rants</w:t>
      </w:r>
      <w:r w:rsidR="00531458" w:rsidRPr="00A22DAC">
        <w:rPr>
          <w:rFonts w:asciiTheme="minorHAnsi" w:hAnsiTheme="minorHAnsi" w:cstheme="minorHAnsi"/>
          <w:sz w:val="24"/>
          <w:szCs w:val="24"/>
        </w:rPr>
        <w:t xml:space="preserve"> </w:t>
      </w:r>
      <w:r w:rsidR="002C039A" w:rsidRPr="00A22DAC">
        <w:rPr>
          <w:rFonts w:asciiTheme="minorHAnsi" w:hAnsiTheme="minorHAnsi" w:cstheme="minorHAnsi"/>
          <w:sz w:val="24"/>
          <w:szCs w:val="24"/>
        </w:rPr>
        <w:t>formerly administered by local councils are now handled by SUSI.</w:t>
      </w:r>
    </w:p>
    <w:p w:rsidR="00531458" w:rsidRPr="00A22DAC" w:rsidRDefault="00531458" w:rsidP="00016A8D">
      <w:pPr>
        <w:rPr>
          <w:rFonts w:asciiTheme="minorHAnsi" w:eastAsia="Times New Roman" w:hAnsiTheme="minorHAnsi" w:cstheme="minorHAnsi"/>
          <w:sz w:val="24"/>
          <w:szCs w:val="24"/>
          <w:lang w:val="en-GB"/>
        </w:rPr>
      </w:pPr>
    </w:p>
    <w:p w:rsidR="00A22DAC" w:rsidRPr="00A22DAC" w:rsidRDefault="00A22DAC" w:rsidP="00016A8D">
      <w:pPr>
        <w:rPr>
          <w:rFonts w:ascii="Times New Roman" w:eastAsia="Times New Roman" w:hAnsi="Times New Roman" w:cs="Times New Roman"/>
          <w:sz w:val="24"/>
          <w:szCs w:val="24"/>
        </w:rPr>
      </w:pPr>
      <w:r w:rsidRPr="00A22DAC">
        <w:rPr>
          <w:rFonts w:eastAsia="Times New Roman"/>
          <w:sz w:val="24"/>
          <w:szCs w:val="24"/>
        </w:rPr>
        <w:t>The continuing application of a restrictive headcount moratorium across the general operative and related grades, where the working week is 39 hours, continues to impact negatively on direct service delivery and is driving outsourcing across the sector.</w:t>
      </w:r>
    </w:p>
    <w:p w:rsidR="00A22DAC" w:rsidRDefault="00A22DAC" w:rsidP="00016A8D">
      <w:pPr>
        <w:rPr>
          <w:rFonts w:asciiTheme="minorHAnsi" w:eastAsia="Times New Roman" w:hAnsiTheme="minorHAnsi" w:cstheme="minorHAnsi"/>
          <w:sz w:val="24"/>
          <w:szCs w:val="24"/>
          <w:lang w:val="en-GB"/>
        </w:rPr>
      </w:pPr>
    </w:p>
    <w:p w:rsidR="002C66C2" w:rsidRPr="00A22DAC" w:rsidRDefault="002C66C2" w:rsidP="00016A8D">
      <w:p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END</w:t>
      </w:r>
    </w:p>
    <w:sectPr w:rsidR="002C66C2" w:rsidRPr="00A22D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AFA" w:rsidRDefault="004E6AFA" w:rsidP="000854F9">
      <w:r>
        <w:separator/>
      </w:r>
    </w:p>
  </w:endnote>
  <w:endnote w:type="continuationSeparator" w:id="0">
    <w:p w:rsidR="004E6AFA" w:rsidRDefault="004E6AFA" w:rsidP="0008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273307"/>
      <w:docPartObj>
        <w:docPartGallery w:val="Page Numbers (Bottom of Page)"/>
        <w:docPartUnique/>
      </w:docPartObj>
    </w:sdtPr>
    <w:sdtEndPr>
      <w:rPr>
        <w:noProof/>
      </w:rPr>
    </w:sdtEndPr>
    <w:sdtContent>
      <w:p w:rsidR="002C66C2" w:rsidRDefault="002C66C2">
        <w:pPr>
          <w:pStyle w:val="Footer"/>
          <w:jc w:val="center"/>
        </w:pPr>
        <w:r>
          <w:fldChar w:fldCharType="begin"/>
        </w:r>
        <w:r>
          <w:instrText xml:space="preserve"> PAGE   \* MERGEFORMAT </w:instrText>
        </w:r>
        <w:r>
          <w:fldChar w:fldCharType="separate"/>
        </w:r>
        <w:r w:rsidR="00016A8D">
          <w:rPr>
            <w:noProof/>
          </w:rPr>
          <w:t>4</w:t>
        </w:r>
        <w:r>
          <w:rPr>
            <w:noProof/>
          </w:rPr>
          <w:fldChar w:fldCharType="end"/>
        </w:r>
      </w:p>
    </w:sdtContent>
  </w:sdt>
  <w:p w:rsidR="002C66C2" w:rsidRDefault="002C6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AFA" w:rsidRDefault="004E6AFA" w:rsidP="000854F9">
      <w:r>
        <w:separator/>
      </w:r>
    </w:p>
  </w:footnote>
  <w:footnote w:type="continuationSeparator" w:id="0">
    <w:p w:rsidR="004E6AFA" w:rsidRDefault="004E6AFA" w:rsidP="00085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34701"/>
    <w:multiLevelType w:val="hybridMultilevel"/>
    <w:tmpl w:val="5D526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28403B"/>
    <w:multiLevelType w:val="hybridMultilevel"/>
    <w:tmpl w:val="9184F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20A126E"/>
    <w:multiLevelType w:val="hybridMultilevel"/>
    <w:tmpl w:val="D55A71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73D16E11"/>
    <w:multiLevelType w:val="hybridMultilevel"/>
    <w:tmpl w:val="BFE89D6A"/>
    <w:lvl w:ilvl="0" w:tplc="18090001">
      <w:start w:val="1"/>
      <w:numFmt w:val="bullet"/>
      <w:lvlText w:val=""/>
      <w:lvlJc w:val="left"/>
      <w:pPr>
        <w:ind w:left="772" w:hanging="360"/>
      </w:pPr>
      <w:rPr>
        <w:rFonts w:ascii="Symbol" w:hAnsi="Symbol" w:hint="default"/>
      </w:rPr>
    </w:lvl>
    <w:lvl w:ilvl="1" w:tplc="18090003">
      <w:start w:val="1"/>
      <w:numFmt w:val="bullet"/>
      <w:lvlText w:val="o"/>
      <w:lvlJc w:val="left"/>
      <w:pPr>
        <w:ind w:left="1492" w:hanging="360"/>
      </w:pPr>
      <w:rPr>
        <w:rFonts w:ascii="Courier New" w:hAnsi="Courier New" w:cs="Courier New" w:hint="default"/>
      </w:rPr>
    </w:lvl>
    <w:lvl w:ilvl="2" w:tplc="18090005">
      <w:start w:val="1"/>
      <w:numFmt w:val="bullet"/>
      <w:lvlText w:val=""/>
      <w:lvlJc w:val="left"/>
      <w:pPr>
        <w:ind w:left="2212" w:hanging="360"/>
      </w:pPr>
      <w:rPr>
        <w:rFonts w:ascii="Wingdings" w:hAnsi="Wingdings" w:hint="default"/>
      </w:rPr>
    </w:lvl>
    <w:lvl w:ilvl="3" w:tplc="18090001">
      <w:start w:val="1"/>
      <w:numFmt w:val="bullet"/>
      <w:lvlText w:val=""/>
      <w:lvlJc w:val="left"/>
      <w:pPr>
        <w:ind w:left="2932" w:hanging="360"/>
      </w:pPr>
      <w:rPr>
        <w:rFonts w:ascii="Symbol" w:hAnsi="Symbol" w:hint="default"/>
      </w:rPr>
    </w:lvl>
    <w:lvl w:ilvl="4" w:tplc="18090003">
      <w:start w:val="1"/>
      <w:numFmt w:val="bullet"/>
      <w:lvlText w:val="o"/>
      <w:lvlJc w:val="left"/>
      <w:pPr>
        <w:ind w:left="3652" w:hanging="360"/>
      </w:pPr>
      <w:rPr>
        <w:rFonts w:ascii="Courier New" w:hAnsi="Courier New" w:cs="Courier New" w:hint="default"/>
      </w:rPr>
    </w:lvl>
    <w:lvl w:ilvl="5" w:tplc="18090005">
      <w:start w:val="1"/>
      <w:numFmt w:val="bullet"/>
      <w:lvlText w:val=""/>
      <w:lvlJc w:val="left"/>
      <w:pPr>
        <w:ind w:left="4372" w:hanging="360"/>
      </w:pPr>
      <w:rPr>
        <w:rFonts w:ascii="Wingdings" w:hAnsi="Wingdings" w:hint="default"/>
      </w:rPr>
    </w:lvl>
    <w:lvl w:ilvl="6" w:tplc="18090001">
      <w:start w:val="1"/>
      <w:numFmt w:val="bullet"/>
      <w:lvlText w:val=""/>
      <w:lvlJc w:val="left"/>
      <w:pPr>
        <w:ind w:left="5092" w:hanging="360"/>
      </w:pPr>
      <w:rPr>
        <w:rFonts w:ascii="Symbol" w:hAnsi="Symbol" w:hint="default"/>
      </w:rPr>
    </w:lvl>
    <w:lvl w:ilvl="7" w:tplc="18090003">
      <w:start w:val="1"/>
      <w:numFmt w:val="bullet"/>
      <w:lvlText w:val="o"/>
      <w:lvlJc w:val="left"/>
      <w:pPr>
        <w:ind w:left="5812" w:hanging="360"/>
      </w:pPr>
      <w:rPr>
        <w:rFonts w:ascii="Courier New" w:hAnsi="Courier New" w:cs="Courier New" w:hint="default"/>
      </w:rPr>
    </w:lvl>
    <w:lvl w:ilvl="8" w:tplc="18090005">
      <w:start w:val="1"/>
      <w:numFmt w:val="bullet"/>
      <w:lvlText w:val=""/>
      <w:lvlJc w:val="left"/>
      <w:pPr>
        <w:ind w:left="6532"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89"/>
    <w:rsid w:val="00016A8D"/>
    <w:rsid w:val="00056D8C"/>
    <w:rsid w:val="000854F9"/>
    <w:rsid w:val="000F00F7"/>
    <w:rsid w:val="002C039A"/>
    <w:rsid w:val="002C0A8E"/>
    <w:rsid w:val="002C66C2"/>
    <w:rsid w:val="002E4AD6"/>
    <w:rsid w:val="00302CD7"/>
    <w:rsid w:val="00316081"/>
    <w:rsid w:val="0032789F"/>
    <w:rsid w:val="003C3ADF"/>
    <w:rsid w:val="003E04C8"/>
    <w:rsid w:val="00435D89"/>
    <w:rsid w:val="004E6AFA"/>
    <w:rsid w:val="00531458"/>
    <w:rsid w:val="00576A48"/>
    <w:rsid w:val="00637931"/>
    <w:rsid w:val="006F7152"/>
    <w:rsid w:val="007309A5"/>
    <w:rsid w:val="0075291B"/>
    <w:rsid w:val="00853814"/>
    <w:rsid w:val="008E5B49"/>
    <w:rsid w:val="00964A7A"/>
    <w:rsid w:val="009935BC"/>
    <w:rsid w:val="00A22DAC"/>
    <w:rsid w:val="00A360B1"/>
    <w:rsid w:val="00A90694"/>
    <w:rsid w:val="00AE3E0A"/>
    <w:rsid w:val="00B71E16"/>
    <w:rsid w:val="00B83239"/>
    <w:rsid w:val="00BB55C9"/>
    <w:rsid w:val="00C052B2"/>
    <w:rsid w:val="00C64288"/>
    <w:rsid w:val="00D4739F"/>
    <w:rsid w:val="00D56744"/>
    <w:rsid w:val="00D93CF1"/>
    <w:rsid w:val="00DC0CD7"/>
    <w:rsid w:val="00DE4ADF"/>
    <w:rsid w:val="00F0320D"/>
    <w:rsid w:val="00FF14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2E9E0-2C88-4DAD-9187-837A4A52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D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854F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854F9"/>
    <w:rPr>
      <w:sz w:val="20"/>
      <w:szCs w:val="20"/>
    </w:rPr>
  </w:style>
  <w:style w:type="character" w:styleId="FootnoteReference">
    <w:name w:val="footnote reference"/>
    <w:basedOn w:val="DefaultParagraphFont"/>
    <w:uiPriority w:val="99"/>
    <w:semiHidden/>
    <w:unhideWhenUsed/>
    <w:rsid w:val="000854F9"/>
    <w:rPr>
      <w:vertAlign w:val="superscript"/>
    </w:rPr>
  </w:style>
  <w:style w:type="paragraph" w:styleId="ListParagraph">
    <w:name w:val="List Paragraph"/>
    <w:basedOn w:val="Normal"/>
    <w:uiPriority w:val="34"/>
    <w:qFormat/>
    <w:rsid w:val="00B83239"/>
    <w:pPr>
      <w:ind w:left="720"/>
    </w:pPr>
  </w:style>
  <w:style w:type="paragraph" w:styleId="Header">
    <w:name w:val="header"/>
    <w:basedOn w:val="Normal"/>
    <w:link w:val="HeaderChar"/>
    <w:uiPriority w:val="99"/>
    <w:unhideWhenUsed/>
    <w:rsid w:val="002C66C2"/>
    <w:pPr>
      <w:tabs>
        <w:tab w:val="center" w:pos="4513"/>
        <w:tab w:val="right" w:pos="9026"/>
      </w:tabs>
    </w:pPr>
  </w:style>
  <w:style w:type="character" w:customStyle="1" w:styleId="HeaderChar">
    <w:name w:val="Header Char"/>
    <w:basedOn w:val="DefaultParagraphFont"/>
    <w:link w:val="Header"/>
    <w:uiPriority w:val="99"/>
    <w:rsid w:val="002C66C2"/>
    <w:rPr>
      <w:rFonts w:ascii="Calibri" w:hAnsi="Calibri" w:cs="Calibri"/>
    </w:rPr>
  </w:style>
  <w:style w:type="paragraph" w:styleId="Footer">
    <w:name w:val="footer"/>
    <w:basedOn w:val="Normal"/>
    <w:link w:val="FooterChar"/>
    <w:uiPriority w:val="99"/>
    <w:unhideWhenUsed/>
    <w:rsid w:val="002C66C2"/>
    <w:pPr>
      <w:tabs>
        <w:tab w:val="center" w:pos="4513"/>
        <w:tab w:val="right" w:pos="9026"/>
      </w:tabs>
    </w:pPr>
  </w:style>
  <w:style w:type="character" w:customStyle="1" w:styleId="FooterChar">
    <w:name w:val="Footer Char"/>
    <w:basedOn w:val="DefaultParagraphFont"/>
    <w:link w:val="Footer"/>
    <w:uiPriority w:val="99"/>
    <w:rsid w:val="002C66C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2793">
      <w:bodyDiv w:val="1"/>
      <w:marLeft w:val="0"/>
      <w:marRight w:val="0"/>
      <w:marTop w:val="0"/>
      <w:marBottom w:val="0"/>
      <w:divBdr>
        <w:top w:val="none" w:sz="0" w:space="0" w:color="auto"/>
        <w:left w:val="none" w:sz="0" w:space="0" w:color="auto"/>
        <w:bottom w:val="none" w:sz="0" w:space="0" w:color="auto"/>
        <w:right w:val="none" w:sz="0" w:space="0" w:color="auto"/>
      </w:divBdr>
    </w:div>
    <w:div w:id="633634542">
      <w:bodyDiv w:val="1"/>
      <w:marLeft w:val="0"/>
      <w:marRight w:val="0"/>
      <w:marTop w:val="0"/>
      <w:marBottom w:val="0"/>
      <w:divBdr>
        <w:top w:val="none" w:sz="0" w:space="0" w:color="auto"/>
        <w:left w:val="none" w:sz="0" w:space="0" w:color="auto"/>
        <w:bottom w:val="none" w:sz="0" w:space="0" w:color="auto"/>
        <w:right w:val="none" w:sz="0" w:space="0" w:color="auto"/>
      </w:divBdr>
    </w:div>
    <w:div w:id="1098525402">
      <w:bodyDiv w:val="1"/>
      <w:marLeft w:val="0"/>
      <w:marRight w:val="0"/>
      <w:marTop w:val="0"/>
      <w:marBottom w:val="0"/>
      <w:divBdr>
        <w:top w:val="none" w:sz="0" w:space="0" w:color="auto"/>
        <w:left w:val="none" w:sz="0" w:space="0" w:color="auto"/>
        <w:bottom w:val="none" w:sz="0" w:space="0" w:color="auto"/>
        <w:right w:val="none" w:sz="0" w:space="0" w:color="auto"/>
      </w:divBdr>
    </w:div>
    <w:div w:id="1329794575">
      <w:bodyDiv w:val="1"/>
      <w:marLeft w:val="0"/>
      <w:marRight w:val="0"/>
      <w:marTop w:val="0"/>
      <w:marBottom w:val="0"/>
      <w:divBdr>
        <w:top w:val="none" w:sz="0" w:space="0" w:color="auto"/>
        <w:left w:val="none" w:sz="0" w:space="0" w:color="auto"/>
        <w:bottom w:val="none" w:sz="0" w:space="0" w:color="auto"/>
        <w:right w:val="none" w:sz="0" w:space="0" w:color="auto"/>
      </w:divBdr>
    </w:div>
    <w:div w:id="1329863782">
      <w:bodyDiv w:val="1"/>
      <w:marLeft w:val="0"/>
      <w:marRight w:val="0"/>
      <w:marTop w:val="0"/>
      <w:marBottom w:val="0"/>
      <w:divBdr>
        <w:top w:val="none" w:sz="0" w:space="0" w:color="auto"/>
        <w:left w:val="none" w:sz="0" w:space="0" w:color="auto"/>
        <w:bottom w:val="none" w:sz="0" w:space="0" w:color="auto"/>
        <w:right w:val="none" w:sz="0" w:space="0" w:color="auto"/>
      </w:divBdr>
    </w:div>
    <w:div w:id="1483810783">
      <w:bodyDiv w:val="1"/>
      <w:marLeft w:val="0"/>
      <w:marRight w:val="0"/>
      <w:marTop w:val="0"/>
      <w:marBottom w:val="0"/>
      <w:divBdr>
        <w:top w:val="none" w:sz="0" w:space="0" w:color="auto"/>
        <w:left w:val="none" w:sz="0" w:space="0" w:color="auto"/>
        <w:bottom w:val="none" w:sz="0" w:space="0" w:color="auto"/>
        <w:right w:val="none" w:sz="0" w:space="0" w:color="auto"/>
      </w:divBdr>
    </w:div>
    <w:div w:id="1668172709">
      <w:bodyDiv w:val="1"/>
      <w:marLeft w:val="0"/>
      <w:marRight w:val="0"/>
      <w:marTop w:val="0"/>
      <w:marBottom w:val="0"/>
      <w:divBdr>
        <w:top w:val="none" w:sz="0" w:space="0" w:color="auto"/>
        <w:left w:val="none" w:sz="0" w:space="0" w:color="auto"/>
        <w:bottom w:val="none" w:sz="0" w:space="0" w:color="auto"/>
        <w:right w:val="none" w:sz="0" w:space="0" w:color="auto"/>
      </w:divBdr>
    </w:div>
    <w:div w:id="18468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Fórsa</Company>
  <LinksUpToDate>false</LinksUpToDate>
  <CharactersWithSpaces>10406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Harbor</dc:creator>
  <cp:keywords/>
  <dc:description/>
  <cp:lastModifiedBy>Bernard Harbor</cp:lastModifiedBy>
  <cp:revision>2</cp:revision>
  <dcterms:created xsi:type="dcterms:W3CDTF">2021-10-14T12:30:00Z</dcterms:created>
  <dcterms:modified xsi:type="dcterms:W3CDTF">2021-10-14T12:30:00Z</dcterms:modified>
</cp:coreProperties>
</file>